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C18760" w14:textId="77777777" w:rsidR="008B4B01" w:rsidRPr="005030A6" w:rsidRDefault="00125335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>CCRP Andes</w:t>
      </w:r>
      <w:r w:rsidR="008B4B01" w:rsidRPr="005030A6">
        <w:rPr>
          <w:rFonts w:cstheme="minorHAnsi"/>
          <w:sz w:val="22"/>
          <w:szCs w:val="22"/>
          <w:lang w:val="es-ES"/>
        </w:rPr>
        <w:t xml:space="preserve"> 17ma Reunión de la Comunidad de Práctica</w:t>
      </w:r>
    </w:p>
    <w:p w14:paraId="2C17EF26" w14:textId="037CDCDD" w:rsidR="00832924" w:rsidRPr="005030A6" w:rsidRDefault="008B4B01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>6 – 16 de julio del 2021</w:t>
      </w:r>
      <w:r w:rsidR="00125335" w:rsidRPr="005030A6">
        <w:rPr>
          <w:rFonts w:cstheme="minorHAnsi"/>
          <w:sz w:val="22"/>
          <w:szCs w:val="22"/>
          <w:lang w:val="es-ES"/>
        </w:rPr>
        <w:t xml:space="preserve"> </w:t>
      </w:r>
    </w:p>
    <w:p w14:paraId="6831C973" w14:textId="77777777" w:rsidR="008B4B01" w:rsidRPr="005030A6" w:rsidRDefault="008B4B01">
      <w:pPr>
        <w:rPr>
          <w:rFonts w:cstheme="minorHAnsi"/>
          <w:sz w:val="22"/>
          <w:szCs w:val="22"/>
          <w:lang w:val="es-ES"/>
        </w:rPr>
      </w:pPr>
    </w:p>
    <w:p w14:paraId="59BADD92" w14:textId="529D9C2A" w:rsidR="008B4B01" w:rsidRPr="005030A6" w:rsidRDefault="008B4B01">
      <w:pPr>
        <w:rPr>
          <w:rFonts w:cstheme="minorHAnsi"/>
          <w:b/>
          <w:bCs/>
          <w:sz w:val="22"/>
          <w:szCs w:val="22"/>
          <w:lang w:val="es-ES"/>
        </w:rPr>
      </w:pPr>
      <w:r w:rsidRPr="005030A6">
        <w:rPr>
          <w:rFonts w:cstheme="minorHAnsi"/>
          <w:b/>
          <w:bCs/>
          <w:sz w:val="22"/>
          <w:szCs w:val="22"/>
          <w:lang w:val="es-ES"/>
        </w:rPr>
        <w:t>EJERCICIO DE REFLEXIÓN PERSONAL</w:t>
      </w:r>
    </w:p>
    <w:p w14:paraId="154B4D78" w14:textId="77777777" w:rsidR="00125335" w:rsidRPr="005030A6" w:rsidRDefault="00125335">
      <w:pPr>
        <w:rPr>
          <w:rFonts w:cstheme="minorHAnsi"/>
          <w:sz w:val="22"/>
          <w:szCs w:val="22"/>
          <w:lang w:val="es-ES"/>
        </w:rPr>
      </w:pPr>
    </w:p>
    <w:p w14:paraId="66302665" w14:textId="25D816E9" w:rsidR="00125335" w:rsidRPr="005030A6" w:rsidRDefault="009F202C" w:rsidP="00125335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 xml:space="preserve">En el primer día de la CdP y luego en varios momentos vamos a trabajar aspectos de la acción de los proyectos tomando en cuenta los espacios de acción (finca, paisaje, territorio), los esfuerzos de escalamiento y las vías para el aprendizaje hacia </w:t>
      </w:r>
      <w:r w:rsidR="00105289" w:rsidRPr="005030A6">
        <w:rPr>
          <w:rFonts w:cstheme="minorHAnsi"/>
          <w:sz w:val="22"/>
          <w:szCs w:val="22"/>
          <w:lang w:val="es-ES"/>
        </w:rPr>
        <w:t>l</w:t>
      </w:r>
      <w:r w:rsidRPr="005030A6">
        <w:rPr>
          <w:rFonts w:cstheme="minorHAnsi"/>
          <w:sz w:val="22"/>
          <w:szCs w:val="22"/>
          <w:lang w:val="es-ES"/>
        </w:rPr>
        <w:t>as transiciones agroecológicas.</w:t>
      </w:r>
      <w:r w:rsidR="00105289" w:rsidRPr="005030A6">
        <w:rPr>
          <w:rFonts w:cstheme="minorHAnsi"/>
          <w:sz w:val="22"/>
          <w:szCs w:val="22"/>
          <w:lang w:val="es-ES"/>
        </w:rPr>
        <w:t xml:space="preserve"> Este es un ejercicio que les pedimos realizar antes de la CdP.</w:t>
      </w:r>
    </w:p>
    <w:p w14:paraId="6DF3A974" w14:textId="37B8CBEA" w:rsidR="00105289" w:rsidRPr="005030A6" w:rsidRDefault="00105289" w:rsidP="00125335">
      <w:pPr>
        <w:rPr>
          <w:rFonts w:cstheme="minorHAnsi"/>
          <w:sz w:val="22"/>
          <w:szCs w:val="22"/>
          <w:lang w:val="es-ES"/>
        </w:rPr>
      </w:pPr>
    </w:p>
    <w:p w14:paraId="4773A4C0" w14:textId="66E6B92E" w:rsidR="00105289" w:rsidRPr="005030A6" w:rsidRDefault="00105289" w:rsidP="00125335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>Para analizar las condiciones del escalamiento de las propuestas agroecológicas estamos tomando los conceptos de escalamiento horizontal, vertical y en profundidad, tal como fueron planteados por Moore et al (2015). La traducción al castellano de este artículo va adjunta a esta hoja de ejercicio. Una manera resumida de ver sus planteamientos es analizando la Figura 1 y la Tabla 1.</w:t>
      </w:r>
    </w:p>
    <w:p w14:paraId="3C5AF905" w14:textId="09101075" w:rsidR="00105289" w:rsidRPr="005030A6" w:rsidRDefault="00105289" w:rsidP="00125335">
      <w:pPr>
        <w:rPr>
          <w:rFonts w:cstheme="minorHAnsi"/>
          <w:sz w:val="22"/>
          <w:szCs w:val="22"/>
          <w:lang w:val="es-ES"/>
        </w:rPr>
      </w:pPr>
    </w:p>
    <w:p w14:paraId="48541199" w14:textId="5C340428" w:rsidR="00105289" w:rsidRPr="005030A6" w:rsidRDefault="00105289" w:rsidP="00125335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noProof/>
          <w:sz w:val="22"/>
          <w:szCs w:val="22"/>
          <w:lang w:val="es-ES"/>
        </w:rPr>
        <w:drawing>
          <wp:inline distT="0" distB="0" distL="0" distR="0" wp14:anchorId="529049BF" wp14:editId="66A22719">
            <wp:extent cx="5400040" cy="312743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2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F55B5" w14:textId="3522B612" w:rsidR="00125335" w:rsidRPr="005030A6" w:rsidRDefault="00125335" w:rsidP="00125335">
      <w:pPr>
        <w:rPr>
          <w:rFonts w:cstheme="minorHAnsi"/>
          <w:sz w:val="22"/>
          <w:szCs w:val="22"/>
          <w:lang w:val="es-ES"/>
        </w:rPr>
      </w:pPr>
    </w:p>
    <w:p w14:paraId="19A46285" w14:textId="77777777" w:rsidR="00105289" w:rsidRPr="005030A6" w:rsidRDefault="00105289" w:rsidP="00105289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 xml:space="preserve">Los autores trabajan con la siguiente definición de </w:t>
      </w:r>
      <w:r w:rsidRPr="005030A6">
        <w:rPr>
          <w:rFonts w:cstheme="minorHAnsi"/>
          <w:b/>
          <w:bCs/>
          <w:sz w:val="22"/>
          <w:szCs w:val="22"/>
          <w:lang w:val="es-ES"/>
        </w:rPr>
        <w:t>innovación social</w:t>
      </w:r>
      <w:r w:rsidRPr="005030A6">
        <w:rPr>
          <w:rFonts w:cstheme="minorHAnsi"/>
          <w:sz w:val="22"/>
          <w:szCs w:val="22"/>
          <w:lang w:val="es-ES"/>
        </w:rPr>
        <w:t>:</w:t>
      </w:r>
    </w:p>
    <w:p w14:paraId="15AA733F" w14:textId="3143FE56" w:rsidR="00105289" w:rsidRPr="005030A6" w:rsidRDefault="00105289" w:rsidP="00105289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>‘cualquier iniciativa, producto, programa, plataforma o diseño que desafía, y con el tiempo cambia, las rutinas, recursos y flujos de autoridad definitorios o las creencias del sistema social en el que ocurre la innovación’.</w:t>
      </w:r>
    </w:p>
    <w:p w14:paraId="5AFB746B" w14:textId="1880FAB1" w:rsidR="00105289" w:rsidRPr="005030A6" w:rsidRDefault="00105289" w:rsidP="00125335">
      <w:pPr>
        <w:rPr>
          <w:rFonts w:cstheme="minorHAnsi"/>
          <w:sz w:val="22"/>
          <w:szCs w:val="22"/>
          <w:lang w:val="es-ES"/>
        </w:rPr>
      </w:pPr>
    </w:p>
    <w:p w14:paraId="271E1CC9" w14:textId="319DA9FA" w:rsidR="00105289" w:rsidRPr="005030A6" w:rsidRDefault="00105289" w:rsidP="00125335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 xml:space="preserve">Sobre la base de la lectura del artículo y la reflexión de tu experiencia personal e institucional </w:t>
      </w:r>
      <w:r w:rsidR="00FE1884" w:rsidRPr="005030A6">
        <w:rPr>
          <w:rFonts w:cstheme="minorHAnsi"/>
          <w:sz w:val="22"/>
          <w:szCs w:val="22"/>
          <w:lang w:val="es-ES"/>
        </w:rPr>
        <w:t>recomendamos</w:t>
      </w:r>
      <w:r w:rsidRPr="005030A6">
        <w:rPr>
          <w:rFonts w:cstheme="minorHAnsi"/>
          <w:sz w:val="22"/>
          <w:szCs w:val="22"/>
          <w:lang w:val="es-ES"/>
        </w:rPr>
        <w:t xml:space="preserve"> </w:t>
      </w:r>
      <w:r w:rsidR="00FE1884" w:rsidRPr="005030A6">
        <w:rPr>
          <w:rFonts w:cstheme="minorHAnsi"/>
          <w:sz w:val="22"/>
          <w:szCs w:val="22"/>
          <w:lang w:val="es-ES"/>
        </w:rPr>
        <w:t>este ejercicio personal (no institucional):</w:t>
      </w:r>
    </w:p>
    <w:p w14:paraId="31FC2B3B" w14:textId="77777777" w:rsidR="00105289" w:rsidRPr="005030A6" w:rsidRDefault="00105289" w:rsidP="00105289">
      <w:pPr>
        <w:rPr>
          <w:rFonts w:cstheme="minorHAnsi"/>
          <w:sz w:val="22"/>
          <w:szCs w:val="22"/>
          <w:lang w:val="es-ES"/>
        </w:rPr>
      </w:pPr>
    </w:p>
    <w:p w14:paraId="321345C9" w14:textId="2808C7B3" w:rsidR="00105289" w:rsidRPr="005030A6" w:rsidRDefault="00105289" w:rsidP="00105289">
      <w:pPr>
        <w:pStyle w:val="ListParagraph"/>
        <w:numPr>
          <w:ilvl w:val="0"/>
          <w:numId w:val="3"/>
        </w:numPr>
        <w:ind w:left="426"/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>Por favor completa la siguiente tabla con frases cortas o palabras clave</w:t>
      </w:r>
    </w:p>
    <w:p w14:paraId="2868F135" w14:textId="43D70271" w:rsidR="00105289" w:rsidRPr="005030A6" w:rsidRDefault="00105289" w:rsidP="00105289">
      <w:pPr>
        <w:pStyle w:val="ListParagraph"/>
        <w:numPr>
          <w:ilvl w:val="0"/>
          <w:numId w:val="3"/>
        </w:numPr>
        <w:ind w:left="426"/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 xml:space="preserve">Este es un ejercicio de reflexión personal para evaluar el desempeño del proyecto </w:t>
      </w:r>
      <w:r w:rsidR="005030A6" w:rsidRPr="005030A6">
        <w:rPr>
          <w:rFonts w:cstheme="minorHAnsi"/>
          <w:sz w:val="22"/>
          <w:szCs w:val="22"/>
          <w:lang w:val="es-ES"/>
        </w:rPr>
        <w:t xml:space="preserve">CCRP </w:t>
      </w:r>
      <w:r w:rsidRPr="005030A6">
        <w:rPr>
          <w:rFonts w:cstheme="minorHAnsi"/>
          <w:sz w:val="22"/>
          <w:szCs w:val="22"/>
          <w:lang w:val="es-ES"/>
        </w:rPr>
        <w:t xml:space="preserve">o </w:t>
      </w:r>
      <w:r w:rsidR="005030A6" w:rsidRPr="005030A6">
        <w:rPr>
          <w:rFonts w:cstheme="minorHAnsi"/>
          <w:sz w:val="22"/>
          <w:szCs w:val="22"/>
          <w:lang w:val="es-ES"/>
        </w:rPr>
        <w:t xml:space="preserve">de la </w:t>
      </w:r>
      <w:r w:rsidRPr="005030A6">
        <w:rPr>
          <w:rFonts w:cstheme="minorHAnsi"/>
          <w:sz w:val="22"/>
          <w:szCs w:val="22"/>
          <w:lang w:val="es-ES"/>
        </w:rPr>
        <w:t>institución en la que trabajas</w:t>
      </w:r>
      <w:r w:rsidR="005030A6" w:rsidRPr="005030A6">
        <w:rPr>
          <w:rFonts w:cstheme="minorHAnsi"/>
          <w:sz w:val="22"/>
          <w:szCs w:val="22"/>
          <w:lang w:val="es-ES"/>
        </w:rPr>
        <w:t>, según como sea más relevante para ti</w:t>
      </w:r>
      <w:r w:rsidRPr="005030A6">
        <w:rPr>
          <w:rFonts w:cstheme="minorHAnsi"/>
          <w:sz w:val="22"/>
          <w:szCs w:val="22"/>
          <w:lang w:val="es-ES"/>
        </w:rPr>
        <w:t>. Cuando hay varias personas por proyecto o institución le pedimos a cada una hacer el ejercicio de manera individual.</w:t>
      </w:r>
    </w:p>
    <w:p w14:paraId="5CFA5924" w14:textId="5CCEF4AE" w:rsidR="00105289" w:rsidRPr="005030A6" w:rsidRDefault="00105289" w:rsidP="00105289">
      <w:pPr>
        <w:pStyle w:val="ListParagraph"/>
        <w:numPr>
          <w:ilvl w:val="0"/>
          <w:numId w:val="3"/>
        </w:numPr>
        <w:ind w:left="426"/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>Si además de tu trabajo en el proyecto o institución tienes una participación activa en otras acciones a favor de la agroecología, por favor también anótalo</w:t>
      </w:r>
      <w:r w:rsidR="001B7314">
        <w:rPr>
          <w:rFonts w:cstheme="minorHAnsi"/>
          <w:sz w:val="22"/>
          <w:szCs w:val="22"/>
          <w:lang w:val="es-ES"/>
        </w:rPr>
        <w:t xml:space="preserve"> como acciones personales (al final de la tabla)</w:t>
      </w:r>
      <w:r w:rsidRPr="005030A6">
        <w:rPr>
          <w:rFonts w:cstheme="minorHAnsi"/>
          <w:sz w:val="22"/>
          <w:szCs w:val="22"/>
          <w:lang w:val="es-ES"/>
        </w:rPr>
        <w:t>.</w:t>
      </w:r>
    </w:p>
    <w:p w14:paraId="341986C6" w14:textId="77777777" w:rsidR="00A5259D" w:rsidRPr="005030A6" w:rsidRDefault="00105289" w:rsidP="00105289">
      <w:pPr>
        <w:pStyle w:val="ListParagraph"/>
        <w:numPr>
          <w:ilvl w:val="0"/>
          <w:numId w:val="3"/>
        </w:numPr>
        <w:ind w:left="426"/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lastRenderedPageBreak/>
        <w:t>La evaluación tiene que ver con lo que hace</w:t>
      </w:r>
      <w:r w:rsidR="00A5259D" w:rsidRPr="005030A6">
        <w:rPr>
          <w:rFonts w:cstheme="minorHAnsi"/>
          <w:sz w:val="22"/>
          <w:szCs w:val="22"/>
          <w:lang w:val="es-ES"/>
        </w:rPr>
        <w:t>n</w:t>
      </w:r>
      <w:r w:rsidRPr="005030A6">
        <w:rPr>
          <w:rFonts w:cstheme="minorHAnsi"/>
          <w:sz w:val="22"/>
          <w:szCs w:val="22"/>
          <w:lang w:val="es-ES"/>
        </w:rPr>
        <w:t xml:space="preserve"> la institución o el proyecto directamente pero también indirectamente a través de alianzas, influencia o inspiración. </w:t>
      </w:r>
    </w:p>
    <w:p w14:paraId="0B3AA095" w14:textId="3C877829" w:rsidR="00105289" w:rsidRPr="005030A6" w:rsidRDefault="00105289" w:rsidP="00105289">
      <w:pPr>
        <w:pStyle w:val="ListParagraph"/>
        <w:numPr>
          <w:ilvl w:val="0"/>
          <w:numId w:val="3"/>
        </w:numPr>
        <w:ind w:left="426"/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>Cuando se trate de acciones indirectas, quizá sea relevante poner el nombre de los actores claves (las instituciones más importantes con las que se trabaja en alianza, por ejemplo)</w:t>
      </w:r>
      <w:r w:rsidR="00A5259D" w:rsidRPr="005030A6">
        <w:rPr>
          <w:rFonts w:cstheme="minorHAnsi"/>
          <w:sz w:val="22"/>
          <w:szCs w:val="22"/>
          <w:lang w:val="es-ES"/>
        </w:rPr>
        <w:t>, ya que este dato se usará en una sesión de grupos durante el segundo día de la CdP.</w:t>
      </w:r>
    </w:p>
    <w:p w14:paraId="632F3A2F" w14:textId="08BD5FD7" w:rsidR="00105289" w:rsidRPr="005030A6" w:rsidRDefault="00105289" w:rsidP="00105289">
      <w:pPr>
        <w:pStyle w:val="ListParagraph"/>
        <w:numPr>
          <w:ilvl w:val="0"/>
          <w:numId w:val="3"/>
        </w:numPr>
        <w:ind w:left="426"/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>Si en alguno de los recuadros no hay nada muy relevante para decir, déjalo en blanco.</w:t>
      </w:r>
    </w:p>
    <w:p w14:paraId="57018598" w14:textId="539EA8C5" w:rsidR="003E1EC8" w:rsidRPr="005030A6" w:rsidRDefault="003E1EC8" w:rsidP="00105289">
      <w:pPr>
        <w:pStyle w:val="ListParagraph"/>
        <w:numPr>
          <w:ilvl w:val="0"/>
          <w:numId w:val="3"/>
        </w:numPr>
        <w:ind w:left="426"/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 xml:space="preserve">Por favor tener tu ejercicio a la mano durante la CdP. </w:t>
      </w:r>
      <w:r w:rsidR="001B7314" w:rsidRPr="005030A6">
        <w:rPr>
          <w:rFonts w:cstheme="minorHAnsi"/>
          <w:sz w:val="22"/>
          <w:szCs w:val="22"/>
          <w:lang w:val="es-ES"/>
        </w:rPr>
        <w:t>Además,</w:t>
      </w:r>
      <w:r w:rsidRPr="005030A6">
        <w:rPr>
          <w:rFonts w:cstheme="minorHAnsi"/>
          <w:sz w:val="22"/>
          <w:szCs w:val="22"/>
          <w:lang w:val="es-ES"/>
        </w:rPr>
        <w:t xml:space="preserve"> es posible que quieras revisar tu análisis como producto de tu participación en la CdP en sus varios días.</w:t>
      </w:r>
    </w:p>
    <w:p w14:paraId="365AB8E3" w14:textId="5173A226" w:rsidR="00163175" w:rsidRPr="005030A6" w:rsidRDefault="00163175" w:rsidP="00125335">
      <w:pPr>
        <w:rPr>
          <w:rFonts w:cstheme="minorHAnsi"/>
          <w:sz w:val="22"/>
          <w:szCs w:val="22"/>
          <w:lang w:val="es-ES"/>
        </w:rPr>
      </w:pPr>
    </w:p>
    <w:p w14:paraId="65BAC40A" w14:textId="48FF9677" w:rsidR="007A11E3" w:rsidRPr="005030A6" w:rsidRDefault="007A11E3" w:rsidP="007A11E3">
      <w:pPr>
        <w:rPr>
          <w:rFonts w:cstheme="minorHAnsi"/>
          <w:sz w:val="22"/>
          <w:szCs w:val="22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1"/>
        <w:gridCol w:w="1689"/>
        <w:gridCol w:w="1984"/>
        <w:gridCol w:w="2120"/>
      </w:tblGrid>
      <w:tr w:rsidR="00A06C8F" w:rsidRPr="005030A6" w14:paraId="736B5C93" w14:textId="5EF15222" w:rsidTr="00A06C8F">
        <w:tc>
          <w:tcPr>
            <w:tcW w:w="2701" w:type="dxa"/>
          </w:tcPr>
          <w:p w14:paraId="2084EEFD" w14:textId="087082FF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  <w:r w:rsidRPr="005030A6">
              <w:rPr>
                <w:rFonts w:cstheme="minorHAnsi"/>
                <w:sz w:val="20"/>
                <w:szCs w:val="20"/>
                <w:lang w:val="es-ES"/>
              </w:rPr>
              <w:t>NIVELES DE ACCIÓN EN LA INNOVACIÓN AGROECOLÓGICA</w:t>
            </w:r>
          </w:p>
        </w:tc>
        <w:tc>
          <w:tcPr>
            <w:tcW w:w="1689" w:type="dxa"/>
          </w:tcPr>
          <w:p w14:paraId="26D11BA1" w14:textId="0D1A7568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  <w:r w:rsidRPr="005030A6">
              <w:rPr>
                <w:rFonts w:cstheme="minorHAnsi"/>
                <w:sz w:val="20"/>
                <w:szCs w:val="20"/>
                <w:lang w:val="es-ES"/>
              </w:rPr>
              <w:t>Somos fuertes porque …</w:t>
            </w:r>
          </w:p>
        </w:tc>
        <w:tc>
          <w:tcPr>
            <w:tcW w:w="1984" w:type="dxa"/>
          </w:tcPr>
          <w:p w14:paraId="3F1DC069" w14:textId="1B56587B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  <w:r w:rsidRPr="005030A6">
              <w:rPr>
                <w:rFonts w:cstheme="minorHAnsi"/>
                <w:sz w:val="20"/>
                <w:szCs w:val="20"/>
                <w:lang w:val="es-ES"/>
              </w:rPr>
              <w:t>No somos fuertes porque …</w:t>
            </w:r>
          </w:p>
        </w:tc>
        <w:tc>
          <w:tcPr>
            <w:tcW w:w="2120" w:type="dxa"/>
          </w:tcPr>
          <w:p w14:paraId="6AE8CF4C" w14:textId="676BC425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  <w:r w:rsidRPr="005030A6">
              <w:rPr>
                <w:rFonts w:cstheme="minorHAnsi"/>
                <w:sz w:val="20"/>
                <w:szCs w:val="20"/>
                <w:lang w:val="es-ES"/>
              </w:rPr>
              <w:t>Podemos mejorar nuestro desempeño si …</w:t>
            </w:r>
          </w:p>
        </w:tc>
      </w:tr>
      <w:tr w:rsidR="00A06C8F" w:rsidRPr="005030A6" w14:paraId="0BE7A18F" w14:textId="00657480" w:rsidTr="00A06C8F">
        <w:tc>
          <w:tcPr>
            <w:tcW w:w="2701" w:type="dxa"/>
          </w:tcPr>
          <w:p w14:paraId="78CB6AD6" w14:textId="0A104E38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  <w:r w:rsidRPr="005030A6">
              <w:rPr>
                <w:rFonts w:cstheme="minorHAnsi"/>
                <w:sz w:val="20"/>
                <w:szCs w:val="20"/>
                <w:lang w:val="es-ES"/>
              </w:rPr>
              <w:t>Escalamiento horizontal</w:t>
            </w:r>
          </w:p>
        </w:tc>
        <w:tc>
          <w:tcPr>
            <w:tcW w:w="1689" w:type="dxa"/>
          </w:tcPr>
          <w:p w14:paraId="2ECE8243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984" w:type="dxa"/>
          </w:tcPr>
          <w:p w14:paraId="43681B2F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2120" w:type="dxa"/>
          </w:tcPr>
          <w:p w14:paraId="4F32F68A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</w:tr>
      <w:tr w:rsidR="00A06C8F" w:rsidRPr="005030A6" w14:paraId="1C333956" w14:textId="7128F422" w:rsidTr="00A06C8F">
        <w:tc>
          <w:tcPr>
            <w:tcW w:w="2701" w:type="dxa"/>
          </w:tcPr>
          <w:p w14:paraId="502DA95D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689" w:type="dxa"/>
          </w:tcPr>
          <w:p w14:paraId="02C73A64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984" w:type="dxa"/>
          </w:tcPr>
          <w:p w14:paraId="3017CD7E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2120" w:type="dxa"/>
          </w:tcPr>
          <w:p w14:paraId="4B2AA912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</w:tr>
      <w:tr w:rsidR="00A06C8F" w:rsidRPr="005030A6" w14:paraId="70897C3D" w14:textId="3EA506F5" w:rsidTr="00A06C8F">
        <w:tc>
          <w:tcPr>
            <w:tcW w:w="2701" w:type="dxa"/>
          </w:tcPr>
          <w:p w14:paraId="742B6B8F" w14:textId="53BE3FBB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  <w:r w:rsidRPr="005030A6">
              <w:rPr>
                <w:rFonts w:cstheme="minorHAnsi"/>
                <w:sz w:val="20"/>
                <w:szCs w:val="20"/>
                <w:lang w:val="es-ES"/>
              </w:rPr>
              <w:t>Escalamiento vertical</w:t>
            </w:r>
          </w:p>
        </w:tc>
        <w:tc>
          <w:tcPr>
            <w:tcW w:w="1689" w:type="dxa"/>
          </w:tcPr>
          <w:p w14:paraId="40CA4C8D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984" w:type="dxa"/>
          </w:tcPr>
          <w:p w14:paraId="2BE7A3F3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2120" w:type="dxa"/>
          </w:tcPr>
          <w:p w14:paraId="5C08C2AA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</w:tr>
      <w:tr w:rsidR="00A06C8F" w:rsidRPr="005030A6" w14:paraId="658DEC9D" w14:textId="5720CF8B" w:rsidTr="00A06C8F">
        <w:tc>
          <w:tcPr>
            <w:tcW w:w="2701" w:type="dxa"/>
          </w:tcPr>
          <w:p w14:paraId="65701DA1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689" w:type="dxa"/>
          </w:tcPr>
          <w:p w14:paraId="192D91DE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984" w:type="dxa"/>
          </w:tcPr>
          <w:p w14:paraId="0441A61A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2120" w:type="dxa"/>
          </w:tcPr>
          <w:p w14:paraId="20C6F4E5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</w:tr>
      <w:tr w:rsidR="00A06C8F" w:rsidRPr="005030A6" w14:paraId="0C56B96B" w14:textId="0BADB02A" w:rsidTr="00A06C8F">
        <w:tc>
          <w:tcPr>
            <w:tcW w:w="2701" w:type="dxa"/>
          </w:tcPr>
          <w:p w14:paraId="10BB3395" w14:textId="62D7DFB1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  <w:r w:rsidRPr="005030A6">
              <w:rPr>
                <w:rFonts w:cstheme="minorHAnsi"/>
                <w:sz w:val="20"/>
                <w:szCs w:val="20"/>
                <w:lang w:val="es-ES"/>
              </w:rPr>
              <w:t>Escalamiento en profundidad</w:t>
            </w:r>
          </w:p>
        </w:tc>
        <w:tc>
          <w:tcPr>
            <w:tcW w:w="1689" w:type="dxa"/>
          </w:tcPr>
          <w:p w14:paraId="78B687DC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984" w:type="dxa"/>
          </w:tcPr>
          <w:p w14:paraId="0D86EDA0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2120" w:type="dxa"/>
          </w:tcPr>
          <w:p w14:paraId="214BECDD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</w:tr>
      <w:tr w:rsidR="00A06C8F" w:rsidRPr="005030A6" w14:paraId="1EC3376E" w14:textId="78CA9733" w:rsidTr="00A06C8F">
        <w:tc>
          <w:tcPr>
            <w:tcW w:w="2701" w:type="dxa"/>
          </w:tcPr>
          <w:p w14:paraId="7613EA60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689" w:type="dxa"/>
          </w:tcPr>
          <w:p w14:paraId="75136107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984" w:type="dxa"/>
          </w:tcPr>
          <w:p w14:paraId="037E4900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2120" w:type="dxa"/>
          </w:tcPr>
          <w:p w14:paraId="0F177338" w14:textId="77777777" w:rsidR="00A06C8F" w:rsidRPr="005030A6" w:rsidRDefault="00A06C8F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</w:tr>
      <w:tr w:rsidR="001B7314" w:rsidRPr="005030A6" w14:paraId="5AC3284D" w14:textId="77777777" w:rsidTr="00A06C8F">
        <w:tc>
          <w:tcPr>
            <w:tcW w:w="2701" w:type="dxa"/>
          </w:tcPr>
          <w:p w14:paraId="0A7524BB" w14:textId="77777777" w:rsidR="001B7314" w:rsidRDefault="001B7314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  <w:r>
              <w:rPr>
                <w:rFonts w:cstheme="minorHAnsi"/>
                <w:sz w:val="20"/>
                <w:szCs w:val="20"/>
                <w:lang w:val="es-ES"/>
              </w:rPr>
              <w:t>ADICIONAL:</w:t>
            </w:r>
          </w:p>
          <w:p w14:paraId="2B1C8CE3" w14:textId="77080A04" w:rsidR="001B7314" w:rsidRPr="005030A6" w:rsidRDefault="001B7314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  <w:r>
              <w:rPr>
                <w:rFonts w:cstheme="minorHAnsi"/>
                <w:sz w:val="20"/>
                <w:szCs w:val="20"/>
                <w:lang w:val="es-ES"/>
              </w:rPr>
              <w:t>Acciones personales (fuera del proyecto o institución)</w:t>
            </w:r>
          </w:p>
        </w:tc>
        <w:tc>
          <w:tcPr>
            <w:tcW w:w="1689" w:type="dxa"/>
          </w:tcPr>
          <w:p w14:paraId="0155A7BA" w14:textId="77777777" w:rsidR="001B7314" w:rsidRPr="005030A6" w:rsidRDefault="001B7314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984" w:type="dxa"/>
          </w:tcPr>
          <w:p w14:paraId="4E103414" w14:textId="77777777" w:rsidR="001B7314" w:rsidRPr="005030A6" w:rsidRDefault="001B7314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2120" w:type="dxa"/>
          </w:tcPr>
          <w:p w14:paraId="5EAAD53B" w14:textId="77777777" w:rsidR="001B7314" w:rsidRPr="005030A6" w:rsidRDefault="001B7314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</w:tr>
      <w:tr w:rsidR="001B7314" w:rsidRPr="005030A6" w14:paraId="026D0E85" w14:textId="77777777" w:rsidTr="00A06C8F">
        <w:tc>
          <w:tcPr>
            <w:tcW w:w="2701" w:type="dxa"/>
          </w:tcPr>
          <w:p w14:paraId="7C641E4D" w14:textId="77777777" w:rsidR="001B7314" w:rsidRPr="005030A6" w:rsidRDefault="001B7314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689" w:type="dxa"/>
          </w:tcPr>
          <w:p w14:paraId="27EB5E7E" w14:textId="77777777" w:rsidR="001B7314" w:rsidRPr="005030A6" w:rsidRDefault="001B7314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1984" w:type="dxa"/>
          </w:tcPr>
          <w:p w14:paraId="0B94DE9E" w14:textId="77777777" w:rsidR="001B7314" w:rsidRPr="005030A6" w:rsidRDefault="001B7314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  <w:tc>
          <w:tcPr>
            <w:tcW w:w="2120" w:type="dxa"/>
          </w:tcPr>
          <w:p w14:paraId="692D1AE1" w14:textId="77777777" w:rsidR="001B7314" w:rsidRPr="005030A6" w:rsidRDefault="001B7314" w:rsidP="007A11E3">
            <w:pPr>
              <w:rPr>
                <w:rFonts w:cstheme="minorHAnsi"/>
                <w:sz w:val="20"/>
                <w:szCs w:val="20"/>
                <w:lang w:val="es-ES"/>
              </w:rPr>
            </w:pPr>
          </w:p>
        </w:tc>
      </w:tr>
    </w:tbl>
    <w:p w14:paraId="103C1D1D" w14:textId="7F718DFA" w:rsidR="007A11E3" w:rsidRPr="005030A6" w:rsidRDefault="00E5468A" w:rsidP="007A11E3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>Agrega el número de filas que necesites.</w:t>
      </w:r>
    </w:p>
    <w:p w14:paraId="28A24BB2" w14:textId="085FF836" w:rsidR="00E5468A" w:rsidRPr="005030A6" w:rsidRDefault="00E5468A" w:rsidP="007A11E3">
      <w:pPr>
        <w:rPr>
          <w:rFonts w:cstheme="minorHAnsi"/>
          <w:sz w:val="22"/>
          <w:szCs w:val="22"/>
          <w:lang w:val="es-ES"/>
        </w:rPr>
      </w:pPr>
    </w:p>
    <w:p w14:paraId="64C1EFAE" w14:textId="28504A74" w:rsidR="001518C2" w:rsidRPr="005030A6" w:rsidRDefault="001518C2" w:rsidP="007A11E3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>Muchas gracias,</w:t>
      </w:r>
    </w:p>
    <w:p w14:paraId="2B451B0F" w14:textId="152BDCE7" w:rsidR="001518C2" w:rsidRPr="005030A6" w:rsidRDefault="001518C2" w:rsidP="007A11E3">
      <w:pPr>
        <w:rPr>
          <w:rFonts w:cstheme="minorHAnsi"/>
          <w:sz w:val="22"/>
          <w:szCs w:val="22"/>
          <w:lang w:val="es-ES"/>
        </w:rPr>
      </w:pPr>
    </w:p>
    <w:p w14:paraId="4EC64436" w14:textId="24268298" w:rsidR="001518C2" w:rsidRPr="005030A6" w:rsidRDefault="001518C2" w:rsidP="007A11E3">
      <w:pPr>
        <w:rPr>
          <w:rFonts w:cstheme="minorHAnsi"/>
          <w:sz w:val="22"/>
          <w:szCs w:val="22"/>
          <w:lang w:val="es-ES"/>
        </w:rPr>
      </w:pPr>
      <w:r w:rsidRPr="005030A6">
        <w:rPr>
          <w:rFonts w:cstheme="minorHAnsi"/>
          <w:sz w:val="22"/>
          <w:szCs w:val="22"/>
          <w:lang w:val="es-ES"/>
        </w:rPr>
        <w:t xml:space="preserve">El </w:t>
      </w:r>
      <w:r w:rsidR="00B22F5D">
        <w:rPr>
          <w:rFonts w:cstheme="minorHAnsi"/>
          <w:sz w:val="22"/>
          <w:szCs w:val="22"/>
          <w:lang w:val="es-ES"/>
        </w:rPr>
        <w:t>E</w:t>
      </w:r>
      <w:r w:rsidRPr="005030A6">
        <w:rPr>
          <w:rFonts w:cstheme="minorHAnsi"/>
          <w:sz w:val="22"/>
          <w:szCs w:val="22"/>
          <w:lang w:val="es-ES"/>
        </w:rPr>
        <w:t xml:space="preserve">quipo </w:t>
      </w:r>
      <w:r w:rsidR="00B22F5D">
        <w:rPr>
          <w:rFonts w:cstheme="minorHAnsi"/>
          <w:sz w:val="22"/>
          <w:szCs w:val="22"/>
          <w:lang w:val="es-ES"/>
        </w:rPr>
        <w:t>R</w:t>
      </w:r>
      <w:r w:rsidRPr="005030A6">
        <w:rPr>
          <w:rFonts w:cstheme="minorHAnsi"/>
          <w:sz w:val="22"/>
          <w:szCs w:val="22"/>
          <w:lang w:val="es-ES"/>
        </w:rPr>
        <w:t>egional</w:t>
      </w:r>
    </w:p>
    <w:p w14:paraId="1E6691D2" w14:textId="77777777" w:rsidR="001518C2" w:rsidRPr="005030A6" w:rsidRDefault="001518C2" w:rsidP="007A11E3">
      <w:pPr>
        <w:rPr>
          <w:rFonts w:cstheme="minorHAnsi"/>
          <w:sz w:val="22"/>
          <w:szCs w:val="22"/>
          <w:lang w:val="es-ES"/>
        </w:rPr>
      </w:pPr>
    </w:p>
    <w:p w14:paraId="1389D9B4" w14:textId="77777777" w:rsidR="00E5468A" w:rsidRPr="005030A6" w:rsidRDefault="00E5468A" w:rsidP="007A11E3">
      <w:pPr>
        <w:rPr>
          <w:rFonts w:cstheme="minorHAnsi"/>
          <w:sz w:val="22"/>
          <w:szCs w:val="22"/>
          <w:lang w:val="es-ES"/>
        </w:rPr>
      </w:pPr>
    </w:p>
    <w:p w14:paraId="6D1620A2" w14:textId="44223462" w:rsidR="005740B6" w:rsidRPr="00B22F5D" w:rsidRDefault="00FE1884" w:rsidP="00125335">
      <w:pPr>
        <w:rPr>
          <w:rFonts w:cstheme="minorHAnsi"/>
          <w:sz w:val="20"/>
          <w:szCs w:val="20"/>
          <w:lang w:val="en-US"/>
        </w:rPr>
      </w:pPr>
      <w:r w:rsidRPr="00B22F5D">
        <w:rPr>
          <w:rFonts w:cstheme="minorHAnsi"/>
          <w:sz w:val="20"/>
          <w:szCs w:val="20"/>
          <w:lang w:val="en-US"/>
        </w:rPr>
        <w:t>Referencia:</w:t>
      </w:r>
    </w:p>
    <w:p w14:paraId="12D65AB4" w14:textId="77777777" w:rsidR="00FE1884" w:rsidRPr="005030A6" w:rsidRDefault="00FE1884" w:rsidP="00FE1884">
      <w:pPr>
        <w:rPr>
          <w:rFonts w:eastAsia="Times New Roman" w:cstheme="minorHAnsi"/>
          <w:sz w:val="20"/>
          <w:szCs w:val="20"/>
          <w:lang w:val="es-ES" w:eastAsia="es-ES_tradnl"/>
        </w:rPr>
      </w:pPr>
      <w:r w:rsidRPr="00B22F5D">
        <w:rPr>
          <w:rFonts w:eastAsia="Times New Roman" w:cstheme="minorHAnsi"/>
          <w:sz w:val="20"/>
          <w:szCs w:val="20"/>
          <w:lang w:val="en-US" w:eastAsia="es-ES_tradnl"/>
        </w:rPr>
        <w:t xml:space="preserve">Moore, M., Riddell, D., &amp; Vocisano, D. (2015). Scaling Out, Scaling Up, Scaling Deep: Strategies of Non-profits in Advancing Systemic Social Innovation. </w:t>
      </w:r>
      <w:r w:rsidRPr="005030A6">
        <w:rPr>
          <w:rFonts w:eastAsia="Times New Roman" w:cstheme="minorHAnsi"/>
          <w:i/>
          <w:iCs/>
          <w:sz w:val="20"/>
          <w:szCs w:val="20"/>
          <w:lang w:val="es-ES" w:eastAsia="es-ES_tradnl"/>
        </w:rPr>
        <w:t>The Journal of Corporate Citizenship,</w:t>
      </w:r>
      <w:r w:rsidRPr="005030A6">
        <w:rPr>
          <w:rFonts w:eastAsia="Times New Roman" w:cstheme="minorHAnsi"/>
          <w:sz w:val="20"/>
          <w:szCs w:val="20"/>
          <w:lang w:val="es-ES" w:eastAsia="es-ES_tradnl"/>
        </w:rPr>
        <w:t xml:space="preserve"> (58), 67-84. </w:t>
      </w:r>
    </w:p>
    <w:p w14:paraId="6F405A55" w14:textId="77777777" w:rsidR="00FE1884" w:rsidRPr="005030A6" w:rsidRDefault="00FE1884" w:rsidP="00125335">
      <w:pPr>
        <w:rPr>
          <w:rFonts w:cstheme="minorHAnsi"/>
          <w:sz w:val="22"/>
          <w:szCs w:val="22"/>
          <w:lang w:val="es-ES"/>
        </w:rPr>
      </w:pPr>
    </w:p>
    <w:sectPr w:rsidR="00FE1884" w:rsidRPr="005030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PingFang TC Light">
    <w:altName w:val="PINGFANG TC LIGHT"/>
    <w:panose1 w:val="020B0300000000000000"/>
    <w:charset w:val="88"/>
    <w:family w:val="swiss"/>
    <w:pitch w:val="variable"/>
    <w:sig w:usb0="A00002FF" w:usb1="7ACFFDFB" w:usb2="00000017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9734D3"/>
    <w:multiLevelType w:val="hybridMultilevel"/>
    <w:tmpl w:val="789435B6"/>
    <w:lvl w:ilvl="0" w:tplc="DA0826CA">
      <w:start w:val="1"/>
      <w:numFmt w:val="bullet"/>
      <w:lvlText w:val="-"/>
      <w:lvlJc w:val="left"/>
      <w:pPr>
        <w:ind w:left="720" w:hanging="360"/>
      </w:pPr>
      <w:rPr>
        <w:rFonts w:ascii="PingFang TC Light" w:eastAsia="PingFang TC Light" w:hAnsi="PingFang TC Light" w:hint="eastAsia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D02802"/>
    <w:multiLevelType w:val="hybridMultilevel"/>
    <w:tmpl w:val="3E6880B8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D364D0"/>
    <w:multiLevelType w:val="hybridMultilevel"/>
    <w:tmpl w:val="BC221EAC"/>
    <w:lvl w:ilvl="0" w:tplc="DA0826CA">
      <w:start w:val="1"/>
      <w:numFmt w:val="bullet"/>
      <w:lvlText w:val="-"/>
      <w:lvlJc w:val="left"/>
      <w:pPr>
        <w:ind w:left="720" w:hanging="360"/>
      </w:pPr>
      <w:rPr>
        <w:rFonts w:ascii="PingFang TC Light" w:eastAsia="PingFang TC Light" w:hAnsi="PingFang TC Light" w:hint="eastAsia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956"/>
    <w:rsid w:val="00105289"/>
    <w:rsid w:val="00125335"/>
    <w:rsid w:val="001518C2"/>
    <w:rsid w:val="00163175"/>
    <w:rsid w:val="001B7314"/>
    <w:rsid w:val="003E1EC8"/>
    <w:rsid w:val="005030A6"/>
    <w:rsid w:val="005740B6"/>
    <w:rsid w:val="005A19ED"/>
    <w:rsid w:val="006A039B"/>
    <w:rsid w:val="007A11E3"/>
    <w:rsid w:val="00832924"/>
    <w:rsid w:val="008B4B01"/>
    <w:rsid w:val="008D7310"/>
    <w:rsid w:val="009F202C"/>
    <w:rsid w:val="00A06C8F"/>
    <w:rsid w:val="00A5259D"/>
    <w:rsid w:val="00B22F5D"/>
    <w:rsid w:val="00B84956"/>
    <w:rsid w:val="00C66AC9"/>
    <w:rsid w:val="00E5468A"/>
    <w:rsid w:val="00FE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4082F1"/>
  <w15:chartTrackingRefBased/>
  <w15:docId w15:val="{2E745244-6664-EF4B-B3FF-B5EA2AA6C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P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039B"/>
    <w:pPr>
      <w:ind w:left="720"/>
      <w:contextualSpacing/>
    </w:pPr>
  </w:style>
  <w:style w:type="table" w:styleId="TableGrid">
    <w:name w:val="Table Grid"/>
    <w:basedOn w:val="TableNormal"/>
    <w:uiPriority w:val="39"/>
    <w:rsid w:val="001631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7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Ugás</dc:creator>
  <cp:keywords/>
  <dc:description/>
  <cp:lastModifiedBy>Microsoft Office User</cp:lastModifiedBy>
  <cp:revision>9</cp:revision>
  <dcterms:created xsi:type="dcterms:W3CDTF">2021-06-28T22:44:00Z</dcterms:created>
  <dcterms:modified xsi:type="dcterms:W3CDTF">2021-06-28T23:21:00Z</dcterms:modified>
</cp:coreProperties>
</file>