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38F0" w:rsidRPr="00C31545" w:rsidRDefault="00BF3B5C" w:rsidP="001144F5">
      <w:pPr>
        <w:pBdr>
          <w:top w:val="single" w:sz="4" w:space="1" w:color="auto"/>
          <w:left w:val="single" w:sz="4" w:space="4" w:color="auto"/>
          <w:bottom w:val="single" w:sz="4" w:space="1" w:color="auto"/>
          <w:right w:val="single" w:sz="4" w:space="4" w:color="auto"/>
        </w:pBdr>
        <w:shd w:val="pct10" w:color="auto" w:fill="auto"/>
        <w:spacing w:before="240" w:after="0"/>
        <w:jc w:val="center"/>
        <w:rPr>
          <w:rFonts w:cs="Calibri"/>
          <w:sz w:val="24"/>
          <w:lang w:val="es-PE"/>
        </w:rPr>
      </w:pPr>
      <w:bookmarkStart w:id="0" w:name="_GoBack"/>
      <w:bookmarkEnd w:id="0"/>
      <w:r w:rsidRPr="00C31545">
        <w:rPr>
          <w:rFonts w:cs="Calibri"/>
          <w:sz w:val="24"/>
          <w:lang w:val="es-PE"/>
        </w:rPr>
        <w:t>ARTÍCULO EN PRENSA</w:t>
      </w:r>
    </w:p>
    <w:p w:rsidR="005641D2" w:rsidRPr="00C31545" w:rsidRDefault="005641D2" w:rsidP="001144F5">
      <w:pPr>
        <w:pBdr>
          <w:top w:val="single" w:sz="4" w:space="1" w:color="auto"/>
          <w:left w:val="single" w:sz="4" w:space="4" w:color="auto"/>
          <w:bottom w:val="single" w:sz="4" w:space="1" w:color="auto"/>
          <w:right w:val="single" w:sz="4" w:space="4" w:color="auto"/>
        </w:pBdr>
        <w:shd w:val="pct10" w:color="auto" w:fill="auto"/>
        <w:spacing w:before="240" w:after="0"/>
        <w:rPr>
          <w:rFonts w:cs="Calibri"/>
          <w:sz w:val="18"/>
          <w:szCs w:val="16"/>
          <w:lang w:val="es-PE"/>
        </w:rPr>
      </w:pPr>
      <w:r w:rsidRPr="00C31545">
        <w:rPr>
          <w:rFonts w:cs="Calibri"/>
          <w:sz w:val="18"/>
          <w:szCs w:val="16"/>
          <w:lang w:val="es-PE"/>
        </w:rPr>
        <w:t>AGSY-02122; N</w:t>
      </w:r>
      <w:r w:rsidR="0022414A" w:rsidRPr="00C31545">
        <w:rPr>
          <w:rFonts w:cs="Calibri"/>
          <w:sz w:val="18"/>
          <w:szCs w:val="16"/>
          <w:lang w:val="es-PE"/>
        </w:rPr>
        <w:t>r</w:t>
      </w:r>
      <w:r w:rsidRPr="00C31545">
        <w:rPr>
          <w:rFonts w:cs="Calibri"/>
          <w:sz w:val="18"/>
          <w:szCs w:val="16"/>
          <w:lang w:val="es-PE"/>
        </w:rPr>
        <w:t>o</w:t>
      </w:r>
      <w:r w:rsidR="0022414A" w:rsidRPr="00C31545">
        <w:rPr>
          <w:rFonts w:cs="Calibri"/>
          <w:sz w:val="18"/>
          <w:szCs w:val="16"/>
          <w:lang w:val="es-PE"/>
        </w:rPr>
        <w:t>.</w:t>
      </w:r>
      <w:r w:rsidRPr="00C31545">
        <w:rPr>
          <w:rFonts w:cs="Calibri"/>
          <w:sz w:val="18"/>
          <w:szCs w:val="16"/>
          <w:lang w:val="es-PE"/>
        </w:rPr>
        <w:t xml:space="preserve"> </w:t>
      </w:r>
      <w:r w:rsidR="0022414A" w:rsidRPr="00C31545">
        <w:rPr>
          <w:rFonts w:cs="Calibri"/>
          <w:sz w:val="18"/>
          <w:szCs w:val="16"/>
          <w:lang w:val="es-PE"/>
        </w:rPr>
        <w:t>de</w:t>
      </w:r>
      <w:r w:rsidRPr="00C31545">
        <w:rPr>
          <w:rFonts w:cs="Calibri"/>
          <w:sz w:val="18"/>
          <w:szCs w:val="16"/>
          <w:lang w:val="es-PE"/>
        </w:rPr>
        <w:t xml:space="preserve"> </w:t>
      </w:r>
      <w:r w:rsidR="0022414A" w:rsidRPr="00C31545">
        <w:rPr>
          <w:rFonts w:cs="Calibri"/>
          <w:sz w:val="18"/>
          <w:szCs w:val="16"/>
          <w:lang w:val="es-PE"/>
        </w:rPr>
        <w:t>página</w:t>
      </w:r>
      <w:r w:rsidRPr="00C31545">
        <w:rPr>
          <w:rFonts w:cs="Calibri"/>
          <w:sz w:val="18"/>
          <w:szCs w:val="16"/>
          <w:lang w:val="es-PE"/>
        </w:rPr>
        <w:t>s 9</w:t>
      </w:r>
    </w:p>
    <w:p w:rsidR="005641D2" w:rsidRPr="00C31545" w:rsidRDefault="005641D2" w:rsidP="001144F5">
      <w:pPr>
        <w:spacing w:before="240" w:after="0"/>
        <w:jc w:val="center"/>
        <w:rPr>
          <w:rFonts w:cs="Calibri"/>
          <w:color w:val="0000FF"/>
          <w:sz w:val="15"/>
          <w:szCs w:val="13"/>
          <w:lang w:val="es-PE"/>
        </w:rPr>
      </w:pPr>
      <w:r w:rsidRPr="00C31545">
        <w:rPr>
          <w:rFonts w:cs="Calibri"/>
          <w:color w:val="0000FF"/>
          <w:sz w:val="15"/>
          <w:szCs w:val="13"/>
          <w:lang w:val="es-PE"/>
        </w:rPr>
        <w:t>Agricultural Systems xxx (2016) xxx–xxx</w:t>
      </w:r>
    </w:p>
    <w:p w:rsidR="00637836" w:rsidRPr="00C31545" w:rsidRDefault="00637836" w:rsidP="00637836">
      <w:pPr>
        <w:spacing w:after="0"/>
        <w:jc w:val="center"/>
        <w:rPr>
          <w:rFonts w:cs="Calibri"/>
          <w:color w:val="0000FF"/>
          <w:sz w:val="15"/>
          <w:szCs w:val="13"/>
          <w:lang w:val="es-P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5"/>
        <w:gridCol w:w="5259"/>
        <w:gridCol w:w="1665"/>
      </w:tblGrid>
      <w:tr w:rsidR="00D41AE7" w:rsidRPr="00C31545" w:rsidTr="00C879BA">
        <w:trPr>
          <w:trHeight w:val="1597"/>
        </w:trPr>
        <w:tc>
          <w:tcPr>
            <w:tcW w:w="1795" w:type="dxa"/>
          </w:tcPr>
          <w:p w:rsidR="005641D2" w:rsidRPr="00C31545" w:rsidRDefault="005B04DC" w:rsidP="001144F5">
            <w:pPr>
              <w:spacing w:before="240" w:after="0" w:line="240" w:lineRule="auto"/>
              <w:jc w:val="center"/>
              <w:rPr>
                <w:rFonts w:cs="Calibri"/>
                <w:sz w:val="18"/>
                <w:szCs w:val="16"/>
                <w:lang w:val="es-PE"/>
              </w:rPr>
            </w:pPr>
            <w:r w:rsidRPr="00C31545">
              <w:rPr>
                <w:rFonts w:cs="Calibri"/>
                <w:noProof/>
                <w:sz w:val="18"/>
                <w:szCs w:val="16"/>
                <w:lang w:val="en-US" w:eastAsia="en-US"/>
              </w:rPr>
              <w:drawing>
                <wp:inline distT="0" distB="0" distL="0" distR="0" wp14:anchorId="694FAB6E" wp14:editId="30707866">
                  <wp:extent cx="803275" cy="874395"/>
                  <wp:effectExtent l="0" t="0" r="0" b="190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3275" cy="874395"/>
                          </a:xfrm>
                          <a:prstGeom prst="rect">
                            <a:avLst/>
                          </a:prstGeom>
                          <a:noFill/>
                          <a:ln>
                            <a:noFill/>
                          </a:ln>
                        </pic:spPr>
                      </pic:pic>
                    </a:graphicData>
                  </a:graphic>
                </wp:inline>
              </w:drawing>
            </w:r>
          </w:p>
        </w:tc>
        <w:tc>
          <w:tcPr>
            <w:tcW w:w="5259" w:type="dxa"/>
            <w:shd w:val="clear" w:color="auto" w:fill="D9D9D9"/>
          </w:tcPr>
          <w:p w:rsidR="004D349A" w:rsidRPr="00C31545" w:rsidRDefault="009A3070" w:rsidP="001144F5">
            <w:pPr>
              <w:autoSpaceDE w:val="0"/>
              <w:autoSpaceDN w:val="0"/>
              <w:adjustRightInd w:val="0"/>
              <w:spacing w:before="240" w:after="0" w:line="240" w:lineRule="auto"/>
              <w:jc w:val="center"/>
              <w:rPr>
                <w:rFonts w:cs="Calibri"/>
                <w:color w:val="0000FF"/>
                <w:sz w:val="18"/>
                <w:szCs w:val="16"/>
                <w:lang w:val="es-PE"/>
              </w:rPr>
            </w:pPr>
            <w:r w:rsidRPr="00C31545">
              <w:rPr>
                <w:rFonts w:cs="Calibri"/>
                <w:color w:val="000000"/>
                <w:sz w:val="18"/>
                <w:szCs w:val="16"/>
                <w:lang w:val="es-PE"/>
              </w:rPr>
              <w:t>Las listas de contenidos están disponibles en</w:t>
            </w:r>
            <w:r w:rsidR="004D349A" w:rsidRPr="00C31545">
              <w:rPr>
                <w:rFonts w:cs="Calibri"/>
                <w:color w:val="000000"/>
                <w:sz w:val="18"/>
                <w:szCs w:val="16"/>
                <w:lang w:val="es-PE"/>
              </w:rPr>
              <w:t xml:space="preserve"> </w:t>
            </w:r>
            <w:r w:rsidR="004D349A" w:rsidRPr="00C31545">
              <w:rPr>
                <w:rFonts w:cs="Calibri"/>
                <w:color w:val="0000FF"/>
                <w:sz w:val="18"/>
                <w:szCs w:val="16"/>
                <w:lang w:val="es-PE"/>
              </w:rPr>
              <w:t>ScienceDirect</w:t>
            </w:r>
          </w:p>
          <w:p w:rsidR="004D349A" w:rsidRPr="00C31545" w:rsidRDefault="004D349A" w:rsidP="001144F5">
            <w:pPr>
              <w:autoSpaceDE w:val="0"/>
              <w:autoSpaceDN w:val="0"/>
              <w:adjustRightInd w:val="0"/>
              <w:spacing w:before="240" w:after="0" w:line="240" w:lineRule="auto"/>
              <w:jc w:val="center"/>
              <w:rPr>
                <w:rFonts w:cs="Calibri"/>
                <w:color w:val="000000"/>
                <w:sz w:val="32"/>
                <w:szCs w:val="28"/>
                <w:lang w:val="es-PE"/>
              </w:rPr>
            </w:pPr>
            <w:r w:rsidRPr="00C31545">
              <w:rPr>
                <w:rFonts w:cs="Calibri"/>
                <w:color w:val="000000"/>
                <w:sz w:val="32"/>
                <w:szCs w:val="28"/>
                <w:lang w:val="es-PE"/>
              </w:rPr>
              <w:t>Agricultural Systems</w:t>
            </w:r>
          </w:p>
          <w:p w:rsidR="005641D2" w:rsidRPr="00C31545" w:rsidRDefault="0022414A" w:rsidP="0022414A">
            <w:pPr>
              <w:spacing w:before="240" w:after="0" w:line="240" w:lineRule="auto"/>
              <w:jc w:val="center"/>
              <w:rPr>
                <w:rFonts w:cs="Calibri"/>
                <w:sz w:val="18"/>
                <w:szCs w:val="16"/>
                <w:lang w:val="es-PE"/>
              </w:rPr>
            </w:pPr>
            <w:r w:rsidRPr="00C31545">
              <w:rPr>
                <w:rFonts w:cs="Calibri"/>
                <w:color w:val="000000"/>
                <w:sz w:val="18"/>
                <w:szCs w:val="16"/>
                <w:lang w:val="es-PE"/>
              </w:rPr>
              <w:t>Sitio web de la publicación</w:t>
            </w:r>
            <w:r w:rsidR="004D349A" w:rsidRPr="00C31545">
              <w:rPr>
                <w:rFonts w:cs="Calibri"/>
                <w:color w:val="000000"/>
                <w:sz w:val="18"/>
                <w:szCs w:val="16"/>
                <w:lang w:val="es-PE"/>
              </w:rPr>
              <w:t xml:space="preserve">: </w:t>
            </w:r>
            <w:r w:rsidR="004D349A" w:rsidRPr="00C31545">
              <w:rPr>
                <w:rFonts w:cs="Calibri"/>
                <w:color w:val="0000FF"/>
                <w:sz w:val="18"/>
                <w:szCs w:val="16"/>
                <w:lang w:val="es-PE"/>
              </w:rPr>
              <w:t>www.elsevier.com/ locate/agsy</w:t>
            </w:r>
          </w:p>
        </w:tc>
        <w:tc>
          <w:tcPr>
            <w:tcW w:w="1665" w:type="dxa"/>
          </w:tcPr>
          <w:p w:rsidR="005641D2" w:rsidRPr="00C31545" w:rsidRDefault="005B04DC" w:rsidP="003D290D">
            <w:pPr>
              <w:spacing w:before="240" w:after="0" w:line="240" w:lineRule="auto"/>
              <w:jc w:val="center"/>
              <w:rPr>
                <w:rFonts w:cs="Calibri"/>
                <w:sz w:val="18"/>
                <w:szCs w:val="16"/>
                <w:lang w:val="es-PE"/>
              </w:rPr>
            </w:pPr>
            <w:r w:rsidRPr="00C31545">
              <w:rPr>
                <w:rFonts w:cs="Calibri"/>
                <w:noProof/>
                <w:color w:val="000000"/>
                <w:sz w:val="18"/>
                <w:szCs w:val="16"/>
                <w:lang w:val="en-US" w:eastAsia="en-US"/>
              </w:rPr>
              <w:drawing>
                <wp:inline distT="0" distB="0" distL="0" distR="0" wp14:anchorId="65C7A7EF" wp14:editId="37827595">
                  <wp:extent cx="731520" cy="9779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31520" cy="977900"/>
                          </a:xfrm>
                          <a:prstGeom prst="rect">
                            <a:avLst/>
                          </a:prstGeom>
                          <a:noFill/>
                          <a:ln>
                            <a:noFill/>
                          </a:ln>
                        </pic:spPr>
                      </pic:pic>
                    </a:graphicData>
                  </a:graphic>
                </wp:inline>
              </w:drawing>
            </w:r>
          </w:p>
        </w:tc>
      </w:tr>
    </w:tbl>
    <w:p w:rsidR="00637836" w:rsidRPr="00C31545" w:rsidRDefault="00637836" w:rsidP="001144F5">
      <w:pPr>
        <w:autoSpaceDE w:val="0"/>
        <w:autoSpaceDN w:val="0"/>
        <w:adjustRightInd w:val="0"/>
        <w:spacing w:after="0" w:line="240" w:lineRule="auto"/>
        <w:rPr>
          <w:rFonts w:cs="Calibri"/>
          <w:sz w:val="28"/>
          <w:szCs w:val="27"/>
          <w:lang w:val="es-PE"/>
        </w:rPr>
      </w:pPr>
    </w:p>
    <w:p w:rsidR="004D349A" w:rsidRPr="00C31545" w:rsidRDefault="009F633B" w:rsidP="001144F5">
      <w:pPr>
        <w:autoSpaceDE w:val="0"/>
        <w:autoSpaceDN w:val="0"/>
        <w:adjustRightInd w:val="0"/>
        <w:spacing w:after="0" w:line="240" w:lineRule="auto"/>
        <w:rPr>
          <w:rFonts w:cs="Calibri"/>
          <w:sz w:val="28"/>
          <w:szCs w:val="27"/>
          <w:lang w:val="es-PE"/>
        </w:rPr>
      </w:pPr>
      <w:r w:rsidRPr="00C31545">
        <w:rPr>
          <w:rFonts w:cs="Calibri"/>
          <w:sz w:val="28"/>
          <w:szCs w:val="27"/>
          <w:lang w:val="es-PE"/>
        </w:rPr>
        <w:t xml:space="preserve">Encuesta de Indicadores Múltiples para Hogares Rurales </w:t>
      </w:r>
      <w:r w:rsidR="004D349A" w:rsidRPr="00C31545">
        <w:rPr>
          <w:rFonts w:cs="Calibri"/>
          <w:sz w:val="28"/>
          <w:szCs w:val="27"/>
          <w:lang w:val="es-PE"/>
        </w:rPr>
        <w:t>(RHoMIS)</w:t>
      </w:r>
      <w:r w:rsidR="00FB03CC" w:rsidRPr="00C31545">
        <w:rPr>
          <w:rFonts w:cs="Calibri"/>
          <w:sz w:val="28"/>
          <w:szCs w:val="27"/>
          <w:lang w:val="es-PE"/>
        </w:rPr>
        <w:t>,</w:t>
      </w:r>
      <w:r w:rsidR="004D349A" w:rsidRPr="00C31545">
        <w:rPr>
          <w:rFonts w:cs="Calibri"/>
          <w:sz w:val="28"/>
          <w:szCs w:val="27"/>
          <w:lang w:val="es-PE"/>
        </w:rPr>
        <w:t xml:space="preserve"> </w:t>
      </w:r>
      <w:r w:rsidRPr="00C31545">
        <w:rPr>
          <w:rFonts w:cs="Calibri"/>
          <w:sz w:val="28"/>
          <w:szCs w:val="27"/>
          <w:lang w:val="es-PE"/>
        </w:rPr>
        <w:t xml:space="preserve">para una rápida caracterización de los hogares rurales </w:t>
      </w:r>
      <w:r w:rsidR="00FB03CC" w:rsidRPr="00C31545">
        <w:rPr>
          <w:rFonts w:cs="Calibri"/>
          <w:sz w:val="28"/>
          <w:szCs w:val="27"/>
          <w:lang w:val="es-PE"/>
        </w:rPr>
        <w:t xml:space="preserve">que provea </w:t>
      </w:r>
      <w:r w:rsidRPr="00C31545">
        <w:rPr>
          <w:rFonts w:cs="Calibri"/>
          <w:sz w:val="28"/>
          <w:szCs w:val="27"/>
          <w:lang w:val="es-PE"/>
        </w:rPr>
        <w:t xml:space="preserve">información </w:t>
      </w:r>
      <w:r w:rsidR="00FB03CC" w:rsidRPr="00C31545">
        <w:rPr>
          <w:rFonts w:cs="Calibri"/>
          <w:sz w:val="28"/>
          <w:szCs w:val="27"/>
          <w:lang w:val="es-PE"/>
        </w:rPr>
        <w:t>útil par</w:t>
      </w:r>
      <w:r w:rsidRPr="00C31545">
        <w:rPr>
          <w:rFonts w:cs="Calibri"/>
          <w:sz w:val="28"/>
          <w:szCs w:val="27"/>
          <w:lang w:val="es-PE"/>
        </w:rPr>
        <w:t xml:space="preserve">a las intervenciones </w:t>
      </w:r>
      <w:r w:rsidR="00FB03CC" w:rsidRPr="00C31545">
        <w:rPr>
          <w:rFonts w:cs="Calibri"/>
          <w:sz w:val="28"/>
          <w:szCs w:val="27"/>
          <w:lang w:val="es-PE"/>
        </w:rPr>
        <w:t>de agricultura climáticamente inteligente</w:t>
      </w:r>
      <w:r w:rsidR="004D349A" w:rsidRPr="00C31545">
        <w:rPr>
          <w:rFonts w:cs="Calibri"/>
          <w:sz w:val="28"/>
          <w:szCs w:val="27"/>
          <w:lang w:val="es-PE"/>
        </w:rPr>
        <w:t xml:space="preserve">: </w:t>
      </w:r>
      <w:r w:rsidR="00FB03CC" w:rsidRPr="00C31545">
        <w:rPr>
          <w:rFonts w:cs="Calibri"/>
          <w:sz w:val="28"/>
          <w:szCs w:val="27"/>
          <w:lang w:val="es-PE"/>
        </w:rPr>
        <w:t>descripción y aplicaciones</w:t>
      </w:r>
      <w:r w:rsidR="006C33D5" w:rsidRPr="00C31545">
        <w:rPr>
          <w:rFonts w:cs="Calibri"/>
          <w:sz w:val="28"/>
          <w:szCs w:val="27"/>
          <w:lang w:val="es-PE"/>
        </w:rPr>
        <w:t xml:space="preserve"> en</w:t>
      </w:r>
      <w:r w:rsidR="00FB03CC" w:rsidRPr="00C31545">
        <w:rPr>
          <w:rFonts w:cs="Calibri"/>
          <w:sz w:val="28"/>
          <w:szCs w:val="27"/>
          <w:lang w:val="es-PE"/>
        </w:rPr>
        <w:t xml:space="preserve"> África Oriental y Centroamérica</w:t>
      </w:r>
    </w:p>
    <w:p w:rsidR="004D349A" w:rsidRPr="00C31545" w:rsidRDefault="004D349A" w:rsidP="001144F5">
      <w:pPr>
        <w:autoSpaceDE w:val="0"/>
        <w:autoSpaceDN w:val="0"/>
        <w:adjustRightInd w:val="0"/>
        <w:spacing w:before="240" w:after="0" w:line="240" w:lineRule="auto"/>
        <w:rPr>
          <w:rFonts w:asciiTheme="minorHAnsi" w:hAnsiTheme="minorHAnsi" w:cstheme="minorHAnsi"/>
          <w:color w:val="0000FF"/>
          <w:lang w:val="es-PE"/>
        </w:rPr>
      </w:pPr>
      <w:r w:rsidRPr="00C31545">
        <w:rPr>
          <w:rFonts w:asciiTheme="minorHAnsi" w:hAnsiTheme="minorHAnsi" w:cstheme="minorHAnsi"/>
          <w:color w:val="000000"/>
          <w:sz w:val="24"/>
          <w:lang w:val="es-PE"/>
        </w:rPr>
        <w:t xml:space="preserve">James Hammond </w:t>
      </w:r>
      <w:r w:rsidRPr="00C31545">
        <w:rPr>
          <w:rFonts w:asciiTheme="minorHAnsi" w:hAnsiTheme="minorHAnsi" w:cstheme="minorHAnsi"/>
          <w:color w:val="0000FF"/>
          <w:sz w:val="24"/>
          <w:vertAlign w:val="superscript"/>
          <w:lang w:val="es-PE"/>
        </w:rPr>
        <w:t>a</w:t>
      </w:r>
      <w:r w:rsidRPr="00C31545">
        <w:rPr>
          <w:rFonts w:asciiTheme="minorHAnsi" w:hAnsiTheme="minorHAnsi" w:cstheme="minorHAnsi"/>
          <w:color w:val="000000"/>
          <w:sz w:val="24"/>
          <w:vertAlign w:val="superscript"/>
          <w:lang w:val="es-PE"/>
        </w:rPr>
        <w:t>,</w:t>
      </w:r>
      <w:r w:rsidRPr="00C31545">
        <w:rPr>
          <w:rFonts w:asciiTheme="minorHAnsi" w:hAnsiTheme="minorHAnsi" w:cstheme="minorHAnsi"/>
          <w:color w:val="0000FF"/>
          <w:sz w:val="24"/>
          <w:vertAlign w:val="superscript"/>
          <w:lang w:val="es-PE"/>
        </w:rPr>
        <w:t>b</w:t>
      </w:r>
      <w:r w:rsidRPr="00C31545">
        <w:rPr>
          <w:rFonts w:asciiTheme="minorHAnsi" w:hAnsiTheme="minorHAnsi" w:cstheme="minorHAnsi"/>
          <w:color w:val="000000"/>
          <w:sz w:val="24"/>
          <w:lang w:val="es-PE"/>
        </w:rPr>
        <w:t xml:space="preserve">, Simon Fraval </w:t>
      </w:r>
      <w:r w:rsidRPr="00C31545">
        <w:rPr>
          <w:rFonts w:asciiTheme="minorHAnsi" w:hAnsiTheme="minorHAnsi" w:cstheme="minorHAnsi"/>
          <w:color w:val="0000FF"/>
          <w:sz w:val="24"/>
          <w:vertAlign w:val="superscript"/>
          <w:lang w:val="es-PE"/>
        </w:rPr>
        <w:t>c</w:t>
      </w:r>
      <w:r w:rsidRPr="00C31545">
        <w:rPr>
          <w:rFonts w:asciiTheme="minorHAnsi" w:hAnsiTheme="minorHAnsi" w:cstheme="minorHAnsi"/>
          <w:color w:val="000000"/>
          <w:sz w:val="24"/>
          <w:lang w:val="es-PE"/>
        </w:rPr>
        <w:t>, Jacob van Etten</w:t>
      </w:r>
      <w:r w:rsidR="006C33D5" w:rsidRPr="00C31545">
        <w:rPr>
          <w:rFonts w:asciiTheme="minorHAnsi" w:hAnsiTheme="minorHAnsi" w:cstheme="minorHAnsi"/>
          <w:color w:val="000000"/>
          <w:sz w:val="24"/>
          <w:lang w:val="es-PE"/>
        </w:rPr>
        <w:t xml:space="preserve"> </w:t>
      </w:r>
      <w:r w:rsidRPr="00C31545">
        <w:rPr>
          <w:rFonts w:asciiTheme="minorHAnsi" w:hAnsiTheme="minorHAnsi" w:cstheme="minorHAnsi"/>
          <w:color w:val="0000FF"/>
          <w:sz w:val="24"/>
          <w:vertAlign w:val="superscript"/>
          <w:lang w:val="es-PE"/>
        </w:rPr>
        <w:t>d</w:t>
      </w:r>
      <w:r w:rsidRPr="00C31545">
        <w:rPr>
          <w:rFonts w:asciiTheme="minorHAnsi" w:hAnsiTheme="minorHAnsi" w:cstheme="minorHAnsi"/>
          <w:color w:val="000000"/>
          <w:sz w:val="24"/>
          <w:lang w:val="es-PE"/>
        </w:rPr>
        <w:t xml:space="preserve">, Jose Gabriel Suchini </w:t>
      </w:r>
      <w:r w:rsidRPr="00C31545">
        <w:rPr>
          <w:rFonts w:asciiTheme="minorHAnsi" w:hAnsiTheme="minorHAnsi" w:cstheme="minorHAnsi"/>
          <w:color w:val="0000FF"/>
          <w:sz w:val="24"/>
          <w:vertAlign w:val="superscript"/>
          <w:lang w:val="es-PE"/>
        </w:rPr>
        <w:t>e</w:t>
      </w:r>
      <w:r w:rsidRPr="00C31545">
        <w:rPr>
          <w:rFonts w:asciiTheme="minorHAnsi" w:hAnsiTheme="minorHAnsi" w:cstheme="minorHAnsi"/>
          <w:color w:val="000000"/>
          <w:sz w:val="24"/>
          <w:lang w:val="es-PE"/>
        </w:rPr>
        <w:t xml:space="preserve">, Leida Mercado </w:t>
      </w:r>
      <w:r w:rsidRPr="00C31545">
        <w:rPr>
          <w:rFonts w:asciiTheme="minorHAnsi" w:hAnsiTheme="minorHAnsi" w:cstheme="minorHAnsi"/>
          <w:color w:val="0000FF"/>
          <w:sz w:val="24"/>
          <w:vertAlign w:val="superscript"/>
          <w:lang w:val="es-PE"/>
        </w:rPr>
        <w:t>e</w:t>
      </w:r>
      <w:r w:rsidRPr="00C31545">
        <w:rPr>
          <w:rFonts w:asciiTheme="minorHAnsi" w:hAnsiTheme="minorHAnsi" w:cstheme="minorHAnsi"/>
          <w:color w:val="000000"/>
          <w:sz w:val="24"/>
          <w:lang w:val="es-PE"/>
        </w:rPr>
        <w:t xml:space="preserve">, Tim Pagella </w:t>
      </w:r>
      <w:r w:rsidRPr="00C31545">
        <w:rPr>
          <w:rFonts w:asciiTheme="minorHAnsi" w:hAnsiTheme="minorHAnsi" w:cstheme="minorHAnsi"/>
          <w:color w:val="0000FF"/>
          <w:sz w:val="24"/>
          <w:vertAlign w:val="superscript"/>
          <w:lang w:val="es-PE"/>
        </w:rPr>
        <w:t>a,b</w:t>
      </w:r>
      <w:r w:rsidRPr="00C31545">
        <w:rPr>
          <w:rFonts w:asciiTheme="minorHAnsi" w:hAnsiTheme="minorHAnsi" w:cstheme="minorHAnsi"/>
          <w:color w:val="000000"/>
          <w:sz w:val="24"/>
          <w:lang w:val="es-PE"/>
        </w:rPr>
        <w:t>,</w:t>
      </w:r>
      <w:r w:rsidR="001144F5" w:rsidRPr="00C31545">
        <w:rPr>
          <w:rFonts w:asciiTheme="minorHAnsi" w:hAnsiTheme="minorHAnsi" w:cstheme="minorHAnsi"/>
          <w:color w:val="000000"/>
          <w:sz w:val="24"/>
          <w:lang w:val="es-PE"/>
        </w:rPr>
        <w:t xml:space="preserve"> </w:t>
      </w:r>
      <w:r w:rsidRPr="00C31545">
        <w:rPr>
          <w:rFonts w:asciiTheme="minorHAnsi" w:hAnsiTheme="minorHAnsi" w:cstheme="minorHAnsi"/>
          <w:color w:val="000000"/>
          <w:sz w:val="24"/>
          <w:lang w:val="es-PE"/>
        </w:rPr>
        <w:t>Romain Frelat</w:t>
      </w:r>
      <w:r w:rsidR="006C33D5" w:rsidRPr="00C31545">
        <w:rPr>
          <w:rFonts w:asciiTheme="minorHAnsi" w:hAnsiTheme="minorHAnsi" w:cstheme="minorHAnsi"/>
          <w:color w:val="000000"/>
          <w:sz w:val="24"/>
          <w:lang w:val="es-PE"/>
        </w:rPr>
        <w:t xml:space="preserve"> </w:t>
      </w:r>
      <w:r w:rsidRPr="00C31545">
        <w:rPr>
          <w:rFonts w:asciiTheme="minorHAnsi" w:hAnsiTheme="minorHAnsi" w:cstheme="minorHAnsi"/>
          <w:color w:val="000000"/>
          <w:sz w:val="24"/>
          <w:lang w:val="es-PE"/>
        </w:rPr>
        <w:t xml:space="preserve"> </w:t>
      </w:r>
      <w:r w:rsidRPr="00C31545">
        <w:rPr>
          <w:rFonts w:asciiTheme="minorHAnsi" w:hAnsiTheme="minorHAnsi" w:cstheme="minorHAnsi"/>
          <w:color w:val="0000FF"/>
          <w:sz w:val="24"/>
          <w:vertAlign w:val="superscript"/>
          <w:lang w:val="es-PE"/>
        </w:rPr>
        <w:t>c</w:t>
      </w:r>
      <w:r w:rsidRPr="00C31545">
        <w:rPr>
          <w:rFonts w:asciiTheme="minorHAnsi" w:hAnsiTheme="minorHAnsi" w:cstheme="minorHAnsi"/>
          <w:color w:val="000000"/>
          <w:sz w:val="24"/>
          <w:lang w:val="es-PE"/>
        </w:rPr>
        <w:t xml:space="preserve">, Mats Lannerstad </w:t>
      </w:r>
      <w:r w:rsidRPr="00C31545">
        <w:rPr>
          <w:rFonts w:asciiTheme="minorHAnsi" w:hAnsiTheme="minorHAnsi" w:cstheme="minorHAnsi"/>
          <w:color w:val="0000FF"/>
          <w:sz w:val="24"/>
          <w:vertAlign w:val="superscript"/>
          <w:lang w:val="es-PE"/>
        </w:rPr>
        <w:t>c</w:t>
      </w:r>
      <w:r w:rsidRPr="00C31545">
        <w:rPr>
          <w:rFonts w:asciiTheme="minorHAnsi" w:hAnsiTheme="minorHAnsi" w:cstheme="minorHAnsi"/>
          <w:color w:val="000000"/>
          <w:sz w:val="24"/>
          <w:lang w:val="es-PE"/>
        </w:rPr>
        <w:t xml:space="preserve">, Sabine Douxchamps </w:t>
      </w:r>
      <w:r w:rsidRPr="00C31545">
        <w:rPr>
          <w:rFonts w:asciiTheme="minorHAnsi" w:hAnsiTheme="minorHAnsi" w:cstheme="minorHAnsi"/>
          <w:color w:val="0000FF"/>
          <w:sz w:val="24"/>
          <w:vertAlign w:val="superscript"/>
          <w:lang w:val="es-PE"/>
        </w:rPr>
        <w:t>c</w:t>
      </w:r>
      <w:r w:rsidRPr="00C31545">
        <w:rPr>
          <w:rFonts w:asciiTheme="minorHAnsi" w:hAnsiTheme="minorHAnsi" w:cstheme="minorHAnsi"/>
          <w:color w:val="000000"/>
          <w:sz w:val="24"/>
          <w:lang w:val="es-PE"/>
        </w:rPr>
        <w:t xml:space="preserve">, Nils Teufel </w:t>
      </w:r>
      <w:r w:rsidRPr="00C31545">
        <w:rPr>
          <w:rFonts w:asciiTheme="minorHAnsi" w:hAnsiTheme="minorHAnsi" w:cstheme="minorHAnsi"/>
          <w:color w:val="0000FF"/>
          <w:sz w:val="24"/>
          <w:vertAlign w:val="superscript"/>
          <w:lang w:val="es-PE"/>
        </w:rPr>
        <w:t>c</w:t>
      </w:r>
      <w:r w:rsidRPr="00C31545">
        <w:rPr>
          <w:rFonts w:asciiTheme="minorHAnsi" w:hAnsiTheme="minorHAnsi" w:cstheme="minorHAnsi"/>
          <w:color w:val="000000"/>
          <w:sz w:val="24"/>
          <w:lang w:val="es-PE"/>
        </w:rPr>
        <w:t xml:space="preserve">, Diego Valbuena </w:t>
      </w:r>
      <w:r w:rsidRPr="00C31545">
        <w:rPr>
          <w:rFonts w:asciiTheme="minorHAnsi" w:hAnsiTheme="minorHAnsi" w:cstheme="minorHAnsi"/>
          <w:color w:val="0000FF"/>
          <w:sz w:val="24"/>
          <w:vertAlign w:val="superscript"/>
          <w:lang w:val="es-PE"/>
        </w:rPr>
        <w:t>f,</w:t>
      </w:r>
      <w:r w:rsidR="006C33D5" w:rsidRPr="00C31545">
        <w:rPr>
          <w:rFonts w:asciiTheme="minorHAnsi" w:hAnsiTheme="minorHAnsi" w:cstheme="minorHAnsi"/>
          <w:color w:val="0000FF"/>
          <w:sz w:val="24"/>
          <w:vertAlign w:val="superscript"/>
          <w:lang w:val="es-PE"/>
        </w:rPr>
        <w:t xml:space="preserve"> </w:t>
      </w:r>
      <w:r w:rsidRPr="00C31545">
        <w:rPr>
          <w:rFonts w:asciiTheme="minorHAnsi" w:hAnsiTheme="minorHAnsi" w:cstheme="minorHAnsi"/>
          <w:color w:val="0000FF"/>
          <w:sz w:val="24"/>
          <w:vertAlign w:val="superscript"/>
          <w:lang w:val="es-PE"/>
        </w:rPr>
        <w:t>g</w:t>
      </w:r>
      <w:r w:rsidRPr="00C31545">
        <w:rPr>
          <w:rFonts w:asciiTheme="minorHAnsi" w:hAnsiTheme="minorHAnsi" w:cstheme="minorHAnsi"/>
          <w:color w:val="000000"/>
          <w:sz w:val="24"/>
          <w:lang w:val="es-PE"/>
        </w:rPr>
        <w:t xml:space="preserve">, Mark T. van Wijk </w:t>
      </w:r>
      <w:r w:rsidRPr="00C31545">
        <w:rPr>
          <w:rFonts w:asciiTheme="minorHAnsi" w:hAnsiTheme="minorHAnsi" w:cstheme="minorHAnsi"/>
          <w:color w:val="0000FF"/>
          <w:sz w:val="24"/>
          <w:vertAlign w:val="superscript"/>
          <w:lang w:val="es-PE"/>
        </w:rPr>
        <w:t>c</w:t>
      </w:r>
      <w:r w:rsidRPr="00C31545">
        <w:rPr>
          <w:rFonts w:asciiTheme="minorHAnsi" w:hAnsiTheme="minorHAnsi" w:cstheme="minorHAnsi"/>
          <w:color w:val="000000"/>
          <w:sz w:val="24"/>
          <w:lang w:val="es-PE"/>
        </w:rPr>
        <w:t>,</w:t>
      </w:r>
      <w:r w:rsidR="00637836" w:rsidRPr="00C31545">
        <w:rPr>
          <w:rFonts w:asciiTheme="minorHAnsi" w:hAnsiTheme="minorHAnsi" w:cstheme="minorHAnsi"/>
          <w:color w:val="0000FF"/>
          <w:sz w:val="24"/>
          <w:vertAlign w:val="superscript"/>
          <w:lang w:val="es-PE"/>
        </w:rPr>
        <w:footnoteReference w:customMarkFollows="1" w:id="1"/>
        <w:sym w:font="Symbol" w:char="F02A"/>
      </w:r>
    </w:p>
    <w:p w:rsidR="0058309F" w:rsidRPr="00C31545" w:rsidRDefault="0058309F" w:rsidP="001144F5">
      <w:pPr>
        <w:autoSpaceDE w:val="0"/>
        <w:autoSpaceDN w:val="0"/>
        <w:adjustRightInd w:val="0"/>
        <w:spacing w:before="240" w:after="0" w:line="240" w:lineRule="auto"/>
        <w:rPr>
          <w:rFonts w:cs="Calibri"/>
          <w:i/>
          <w:sz w:val="18"/>
          <w:szCs w:val="18"/>
          <w:lang w:val="es-PE"/>
        </w:rPr>
      </w:pPr>
      <w:r w:rsidRPr="00C31545">
        <w:rPr>
          <w:rFonts w:cs="Calibri"/>
          <w:sz w:val="24"/>
          <w:szCs w:val="18"/>
          <w:vertAlign w:val="superscript"/>
          <w:lang w:val="es-PE"/>
        </w:rPr>
        <w:t>a</w:t>
      </w:r>
      <w:r w:rsidRPr="00C31545">
        <w:rPr>
          <w:rFonts w:cs="Calibri"/>
          <w:i/>
          <w:sz w:val="18"/>
          <w:szCs w:val="18"/>
          <w:lang w:val="es-PE"/>
        </w:rPr>
        <w:t xml:space="preserve"> International Centre for Research on Agroforestry</w:t>
      </w:r>
      <w:r w:rsidR="00B97277" w:rsidRPr="00C31545">
        <w:rPr>
          <w:rFonts w:cs="Calibri"/>
          <w:i/>
          <w:sz w:val="18"/>
          <w:szCs w:val="18"/>
          <w:lang w:val="es-PE"/>
        </w:rPr>
        <w:t xml:space="preserve"> (Centro Internacional de Investigación Agroforestal),</w:t>
      </w:r>
      <w:r w:rsidRPr="00C31545">
        <w:rPr>
          <w:rFonts w:cs="Calibri"/>
          <w:i/>
          <w:sz w:val="18"/>
          <w:szCs w:val="18"/>
          <w:lang w:val="es-PE"/>
        </w:rPr>
        <w:t xml:space="preserve"> ICRAF, Nairobi, Ken</w:t>
      </w:r>
      <w:r w:rsidR="00B97277" w:rsidRPr="00C31545">
        <w:rPr>
          <w:rFonts w:cs="Calibri"/>
          <w:i/>
          <w:sz w:val="18"/>
          <w:szCs w:val="18"/>
          <w:lang w:val="es-PE"/>
        </w:rPr>
        <w:t>i</w:t>
      </w:r>
      <w:r w:rsidRPr="00C31545">
        <w:rPr>
          <w:rFonts w:cs="Calibri"/>
          <w:i/>
          <w:sz w:val="18"/>
          <w:szCs w:val="18"/>
          <w:lang w:val="es-PE"/>
        </w:rPr>
        <w:t>a</w:t>
      </w:r>
    </w:p>
    <w:p w:rsidR="0058309F" w:rsidRPr="00C31545" w:rsidRDefault="0058309F" w:rsidP="001144F5">
      <w:pPr>
        <w:autoSpaceDE w:val="0"/>
        <w:autoSpaceDN w:val="0"/>
        <w:adjustRightInd w:val="0"/>
        <w:spacing w:after="0" w:line="240" w:lineRule="auto"/>
        <w:rPr>
          <w:rFonts w:cs="Calibri"/>
          <w:i/>
          <w:sz w:val="18"/>
          <w:szCs w:val="18"/>
          <w:lang w:val="es-PE"/>
        </w:rPr>
      </w:pPr>
      <w:r w:rsidRPr="00C31545">
        <w:rPr>
          <w:rFonts w:cs="Calibri"/>
          <w:sz w:val="24"/>
          <w:szCs w:val="18"/>
          <w:vertAlign w:val="superscript"/>
          <w:lang w:val="es-PE"/>
        </w:rPr>
        <w:t xml:space="preserve">b </w:t>
      </w:r>
      <w:r w:rsidRPr="00C31545">
        <w:rPr>
          <w:rFonts w:cs="Calibri"/>
          <w:i/>
          <w:sz w:val="18"/>
          <w:szCs w:val="18"/>
          <w:lang w:val="es-PE"/>
        </w:rPr>
        <w:t>School of the Environment, Natural Resources and Geography</w:t>
      </w:r>
      <w:r w:rsidR="009A3070" w:rsidRPr="00C31545">
        <w:rPr>
          <w:rFonts w:cs="Calibri"/>
          <w:i/>
          <w:sz w:val="18"/>
          <w:szCs w:val="18"/>
          <w:lang w:val="es-PE"/>
        </w:rPr>
        <w:t xml:space="preserve"> (Escuela de Medio Ambiente, Recursos Naturales y Geografía)</w:t>
      </w:r>
      <w:r w:rsidRPr="00C31545">
        <w:rPr>
          <w:rFonts w:cs="Calibri"/>
          <w:i/>
          <w:sz w:val="18"/>
          <w:szCs w:val="18"/>
          <w:lang w:val="es-PE"/>
        </w:rPr>
        <w:t xml:space="preserve">, </w:t>
      </w:r>
      <w:r w:rsidR="009A3070" w:rsidRPr="00C31545">
        <w:rPr>
          <w:rFonts w:cs="Calibri"/>
          <w:i/>
          <w:sz w:val="18"/>
          <w:szCs w:val="18"/>
          <w:lang w:val="es-PE"/>
        </w:rPr>
        <w:t xml:space="preserve">Universidad de </w:t>
      </w:r>
      <w:r w:rsidRPr="00C31545">
        <w:rPr>
          <w:rFonts w:cs="Calibri"/>
          <w:i/>
          <w:sz w:val="18"/>
          <w:szCs w:val="18"/>
          <w:lang w:val="es-PE"/>
        </w:rPr>
        <w:t xml:space="preserve">Bangor, </w:t>
      </w:r>
      <w:r w:rsidR="009A3070" w:rsidRPr="00C31545">
        <w:rPr>
          <w:rFonts w:cs="Calibri"/>
          <w:i/>
          <w:sz w:val="18"/>
          <w:szCs w:val="18"/>
          <w:lang w:val="es-PE"/>
        </w:rPr>
        <w:t>Reino Unido</w:t>
      </w:r>
    </w:p>
    <w:p w:rsidR="0058309F" w:rsidRPr="00C31545" w:rsidRDefault="0058309F" w:rsidP="001144F5">
      <w:pPr>
        <w:autoSpaceDE w:val="0"/>
        <w:autoSpaceDN w:val="0"/>
        <w:adjustRightInd w:val="0"/>
        <w:spacing w:after="0" w:line="240" w:lineRule="auto"/>
        <w:rPr>
          <w:rFonts w:cs="Calibri"/>
          <w:i/>
          <w:sz w:val="18"/>
          <w:szCs w:val="18"/>
          <w:lang w:val="es-PE"/>
        </w:rPr>
      </w:pPr>
      <w:r w:rsidRPr="00C31545">
        <w:rPr>
          <w:rFonts w:cs="Calibri"/>
          <w:sz w:val="24"/>
          <w:szCs w:val="18"/>
          <w:vertAlign w:val="superscript"/>
          <w:lang w:val="es-PE"/>
        </w:rPr>
        <w:t xml:space="preserve">c </w:t>
      </w:r>
      <w:r w:rsidRPr="00C31545">
        <w:rPr>
          <w:rFonts w:cs="Calibri"/>
          <w:i/>
          <w:sz w:val="18"/>
          <w:szCs w:val="18"/>
          <w:lang w:val="es-PE"/>
        </w:rPr>
        <w:t>International Livestock Research Institute</w:t>
      </w:r>
      <w:r w:rsidR="009A3070" w:rsidRPr="00C31545">
        <w:rPr>
          <w:rFonts w:cs="Calibri"/>
          <w:i/>
          <w:sz w:val="18"/>
          <w:szCs w:val="18"/>
          <w:lang w:val="es-PE"/>
        </w:rPr>
        <w:t xml:space="preserve"> (Instituto Internacional de Investigación Ganadera),</w:t>
      </w:r>
      <w:r w:rsidRPr="00C31545">
        <w:rPr>
          <w:rFonts w:cs="Calibri"/>
          <w:i/>
          <w:sz w:val="18"/>
          <w:szCs w:val="18"/>
          <w:lang w:val="es-PE"/>
        </w:rPr>
        <w:t xml:space="preserve"> ILRI, </w:t>
      </w:r>
      <w:r w:rsidR="009A3070" w:rsidRPr="00C31545">
        <w:rPr>
          <w:rFonts w:cs="Calibri"/>
          <w:i/>
          <w:sz w:val="18"/>
          <w:szCs w:val="18"/>
          <w:lang w:val="es-PE"/>
        </w:rPr>
        <w:t>Sistemas Ganaderos y Medio Ambiente</w:t>
      </w:r>
      <w:r w:rsidRPr="00C31545">
        <w:rPr>
          <w:rFonts w:cs="Calibri"/>
          <w:i/>
          <w:sz w:val="18"/>
          <w:szCs w:val="18"/>
          <w:lang w:val="es-PE"/>
        </w:rPr>
        <w:t>, Nairobi, Ken</w:t>
      </w:r>
      <w:r w:rsidR="009A3070" w:rsidRPr="00C31545">
        <w:rPr>
          <w:rFonts w:cs="Calibri"/>
          <w:i/>
          <w:sz w:val="18"/>
          <w:szCs w:val="18"/>
          <w:lang w:val="es-PE"/>
        </w:rPr>
        <w:t>i</w:t>
      </w:r>
      <w:r w:rsidRPr="00C31545">
        <w:rPr>
          <w:rFonts w:cs="Calibri"/>
          <w:i/>
          <w:sz w:val="18"/>
          <w:szCs w:val="18"/>
          <w:lang w:val="es-PE"/>
        </w:rPr>
        <w:t>a</w:t>
      </w:r>
    </w:p>
    <w:p w:rsidR="0058309F" w:rsidRPr="00C31545" w:rsidRDefault="0058309F" w:rsidP="001144F5">
      <w:pPr>
        <w:autoSpaceDE w:val="0"/>
        <w:autoSpaceDN w:val="0"/>
        <w:adjustRightInd w:val="0"/>
        <w:spacing w:after="0" w:line="240" w:lineRule="auto"/>
        <w:rPr>
          <w:rFonts w:cs="Calibri"/>
          <w:i/>
          <w:sz w:val="18"/>
          <w:szCs w:val="18"/>
          <w:lang w:val="es-PE"/>
        </w:rPr>
      </w:pPr>
      <w:r w:rsidRPr="00C31545">
        <w:rPr>
          <w:rFonts w:cs="Calibri"/>
          <w:sz w:val="24"/>
          <w:szCs w:val="18"/>
          <w:vertAlign w:val="superscript"/>
          <w:lang w:val="es-PE"/>
        </w:rPr>
        <w:t xml:space="preserve">d </w:t>
      </w:r>
      <w:r w:rsidRPr="00C31545">
        <w:rPr>
          <w:rFonts w:cs="Calibri"/>
          <w:i/>
          <w:sz w:val="18"/>
          <w:szCs w:val="18"/>
          <w:lang w:val="es-PE"/>
        </w:rPr>
        <w:t>Bioversity International</w:t>
      </w:r>
      <w:r w:rsidR="009A3070" w:rsidRPr="00C31545">
        <w:rPr>
          <w:rFonts w:cs="Calibri"/>
          <w:i/>
          <w:sz w:val="18"/>
          <w:szCs w:val="18"/>
          <w:lang w:val="es-PE"/>
        </w:rPr>
        <w:t xml:space="preserve"> (Biodiversidad Internacional)</w:t>
      </w:r>
      <w:r w:rsidRPr="00C31545">
        <w:rPr>
          <w:rFonts w:cs="Calibri"/>
          <w:i/>
          <w:sz w:val="18"/>
          <w:szCs w:val="18"/>
          <w:lang w:val="es-PE"/>
        </w:rPr>
        <w:t>, Turrialba, Costa Rica</w:t>
      </w:r>
    </w:p>
    <w:p w:rsidR="0058309F" w:rsidRPr="00C31545" w:rsidRDefault="0058309F" w:rsidP="001144F5">
      <w:pPr>
        <w:autoSpaceDE w:val="0"/>
        <w:autoSpaceDN w:val="0"/>
        <w:adjustRightInd w:val="0"/>
        <w:spacing w:after="0" w:line="240" w:lineRule="auto"/>
        <w:rPr>
          <w:rFonts w:cs="Calibri"/>
          <w:i/>
          <w:sz w:val="18"/>
          <w:szCs w:val="18"/>
          <w:lang w:val="es-PE"/>
        </w:rPr>
      </w:pPr>
      <w:r w:rsidRPr="00C31545">
        <w:rPr>
          <w:rFonts w:cs="Calibri"/>
          <w:sz w:val="24"/>
          <w:szCs w:val="18"/>
          <w:vertAlign w:val="superscript"/>
          <w:lang w:val="es-PE"/>
        </w:rPr>
        <w:t>e</w:t>
      </w:r>
      <w:r w:rsidRPr="00C31545">
        <w:rPr>
          <w:rFonts w:cs="Calibri"/>
          <w:i/>
          <w:sz w:val="18"/>
          <w:szCs w:val="18"/>
          <w:lang w:val="es-PE"/>
        </w:rPr>
        <w:t xml:space="preserve"> Centro Agronómico Tropical de Investigación y Enseñanza (CATIE), Costa Rica</w:t>
      </w:r>
    </w:p>
    <w:p w:rsidR="0058309F" w:rsidRPr="00C31545" w:rsidRDefault="0058309F" w:rsidP="001144F5">
      <w:pPr>
        <w:autoSpaceDE w:val="0"/>
        <w:autoSpaceDN w:val="0"/>
        <w:adjustRightInd w:val="0"/>
        <w:spacing w:after="0" w:line="240" w:lineRule="auto"/>
        <w:rPr>
          <w:rFonts w:cs="Calibri"/>
          <w:i/>
          <w:sz w:val="18"/>
          <w:szCs w:val="18"/>
          <w:lang w:val="es-PE"/>
        </w:rPr>
      </w:pPr>
      <w:r w:rsidRPr="00C31545">
        <w:rPr>
          <w:rFonts w:cs="Calibri"/>
          <w:sz w:val="24"/>
          <w:szCs w:val="18"/>
          <w:vertAlign w:val="superscript"/>
          <w:lang w:val="es-PE"/>
        </w:rPr>
        <w:t>f</w:t>
      </w:r>
      <w:r w:rsidRPr="00C31545">
        <w:rPr>
          <w:rFonts w:cs="Calibri"/>
          <w:i/>
          <w:sz w:val="18"/>
          <w:szCs w:val="18"/>
          <w:lang w:val="es-PE"/>
        </w:rPr>
        <w:t xml:space="preserve"> International Center for Tropical Agriculture</w:t>
      </w:r>
      <w:r w:rsidR="009A3070" w:rsidRPr="00C31545">
        <w:rPr>
          <w:rFonts w:cs="Calibri"/>
          <w:i/>
          <w:sz w:val="18"/>
          <w:szCs w:val="18"/>
          <w:lang w:val="es-PE"/>
        </w:rPr>
        <w:t xml:space="preserve"> (Centro Internacional de Agricultura Tropical),</w:t>
      </w:r>
      <w:r w:rsidRPr="00C31545">
        <w:rPr>
          <w:rFonts w:cs="Calibri"/>
          <w:i/>
          <w:sz w:val="18"/>
          <w:szCs w:val="18"/>
          <w:lang w:val="es-PE"/>
        </w:rPr>
        <w:t xml:space="preserve"> CIAT, PO Box 172, Managua, Nicaragua</w:t>
      </w:r>
    </w:p>
    <w:p w:rsidR="004D349A" w:rsidRPr="00C31545" w:rsidRDefault="0058309F" w:rsidP="001144F5">
      <w:pPr>
        <w:autoSpaceDE w:val="0"/>
        <w:autoSpaceDN w:val="0"/>
        <w:adjustRightInd w:val="0"/>
        <w:spacing w:after="0" w:line="240" w:lineRule="auto"/>
        <w:rPr>
          <w:rFonts w:cs="Calibri"/>
          <w:i/>
          <w:sz w:val="18"/>
          <w:szCs w:val="18"/>
          <w:lang w:val="es-PE"/>
        </w:rPr>
      </w:pPr>
      <w:r w:rsidRPr="00C31545">
        <w:rPr>
          <w:rFonts w:cs="Calibri"/>
          <w:sz w:val="24"/>
          <w:szCs w:val="18"/>
          <w:vertAlign w:val="superscript"/>
          <w:lang w:val="es-PE"/>
        </w:rPr>
        <w:t xml:space="preserve">g </w:t>
      </w:r>
      <w:r w:rsidRPr="00C31545">
        <w:rPr>
          <w:rFonts w:cs="Calibri"/>
          <w:i/>
          <w:sz w:val="18"/>
          <w:szCs w:val="18"/>
          <w:lang w:val="es-PE"/>
        </w:rPr>
        <w:t>Wageningen University</w:t>
      </w:r>
      <w:r w:rsidR="009A3070" w:rsidRPr="00C31545">
        <w:rPr>
          <w:rFonts w:cs="Calibri"/>
          <w:i/>
          <w:sz w:val="18"/>
          <w:szCs w:val="18"/>
          <w:lang w:val="es-PE"/>
        </w:rPr>
        <w:t xml:space="preserve"> (Universidad de Wageningen), </w:t>
      </w:r>
      <w:r w:rsidRPr="00C31545">
        <w:rPr>
          <w:rFonts w:cs="Calibri"/>
          <w:i/>
          <w:sz w:val="18"/>
          <w:szCs w:val="18"/>
          <w:lang w:val="es-PE"/>
        </w:rPr>
        <w:t xml:space="preserve">WUR, PO Box 430, 6700 AKWageningen, </w:t>
      </w:r>
      <w:r w:rsidR="009A3070" w:rsidRPr="00C31545">
        <w:rPr>
          <w:rFonts w:cs="Calibri"/>
          <w:i/>
          <w:sz w:val="18"/>
          <w:szCs w:val="18"/>
          <w:lang w:val="es-PE"/>
        </w:rPr>
        <w:t>Países Bajos</w:t>
      </w:r>
    </w:p>
    <w:p w:rsidR="0058309F" w:rsidRPr="00C31545" w:rsidRDefault="00863346" w:rsidP="001144F5">
      <w:pPr>
        <w:autoSpaceDE w:val="0"/>
        <w:autoSpaceDN w:val="0"/>
        <w:adjustRightInd w:val="0"/>
        <w:spacing w:before="240" w:after="0" w:line="240" w:lineRule="auto"/>
        <w:rPr>
          <w:rFonts w:cs="Calibri"/>
          <w:sz w:val="15"/>
          <w:szCs w:val="13"/>
          <w:lang w:val="es-PE"/>
        </w:rPr>
      </w:pPr>
      <w:r>
        <w:rPr>
          <w:rFonts w:cs="Calibri"/>
          <w:sz w:val="15"/>
          <w:szCs w:val="13"/>
          <w:lang w:val="es-PE"/>
        </w:rPr>
        <w:pict>
          <v:rect id="_x0000_i1025" style="width:0;height:1.5pt" o:hralign="center" o:hrstd="t" o:hr="t" fillcolor="#a0a0a0" stroked="f"/>
        </w:pict>
      </w:r>
    </w:p>
    <w:p w:rsidR="00595788" w:rsidRPr="00C31545" w:rsidRDefault="00595788">
      <w:pPr>
        <w:spacing w:after="0" w:line="240" w:lineRule="auto"/>
        <w:rPr>
          <w:rFonts w:cs="Calibri"/>
          <w:sz w:val="24"/>
          <w:szCs w:val="18"/>
          <w:lang w:val="es-PE"/>
        </w:rPr>
      </w:pPr>
      <w:r w:rsidRPr="00C31545">
        <w:rPr>
          <w:rFonts w:cs="Calibri"/>
          <w:sz w:val="24"/>
          <w:szCs w:val="18"/>
          <w:lang w:val="es-PE"/>
        </w:rPr>
        <w:br w:type="page"/>
      </w:r>
    </w:p>
    <w:p w:rsidR="0058309F" w:rsidRPr="00C31545" w:rsidRDefault="003D290D" w:rsidP="001144F5">
      <w:pPr>
        <w:autoSpaceDE w:val="0"/>
        <w:autoSpaceDN w:val="0"/>
        <w:adjustRightInd w:val="0"/>
        <w:spacing w:before="240" w:after="0" w:line="240" w:lineRule="auto"/>
        <w:rPr>
          <w:rFonts w:cs="Calibri"/>
          <w:sz w:val="24"/>
          <w:szCs w:val="18"/>
          <w:lang w:val="es-PE"/>
        </w:rPr>
      </w:pPr>
      <w:r w:rsidRPr="00C31545">
        <w:rPr>
          <w:rFonts w:cs="Calibri"/>
          <w:sz w:val="24"/>
          <w:szCs w:val="18"/>
          <w:lang w:val="es-PE"/>
        </w:rPr>
        <w:lastRenderedPageBreak/>
        <w:t>INFORMACIÓN SOBRE EL ART</w:t>
      </w:r>
      <w:r w:rsidR="00C31545">
        <w:rPr>
          <w:rFonts w:cs="Calibri"/>
          <w:sz w:val="24"/>
          <w:szCs w:val="18"/>
          <w:lang w:val="es-PE"/>
        </w:rPr>
        <w:t>Í</w:t>
      </w:r>
      <w:r w:rsidRPr="00C31545">
        <w:rPr>
          <w:rFonts w:cs="Calibri"/>
          <w:sz w:val="24"/>
          <w:szCs w:val="18"/>
          <w:lang w:val="es-PE"/>
        </w:rPr>
        <w:t>CULO</w:t>
      </w:r>
    </w:p>
    <w:p w:rsidR="00595788" w:rsidRPr="00C31545" w:rsidRDefault="00595788" w:rsidP="00595788">
      <w:pPr>
        <w:autoSpaceDE w:val="0"/>
        <w:autoSpaceDN w:val="0"/>
        <w:adjustRightInd w:val="0"/>
        <w:spacing w:after="0" w:line="240" w:lineRule="auto"/>
        <w:rPr>
          <w:rFonts w:cs="Calibri"/>
          <w:i/>
          <w:sz w:val="18"/>
          <w:szCs w:val="13"/>
          <w:lang w:val="es-PE"/>
        </w:rPr>
      </w:pPr>
    </w:p>
    <w:p w:rsidR="0058309F" w:rsidRPr="00C31545" w:rsidRDefault="003D290D" w:rsidP="00595788">
      <w:pPr>
        <w:autoSpaceDE w:val="0"/>
        <w:autoSpaceDN w:val="0"/>
        <w:adjustRightInd w:val="0"/>
        <w:spacing w:after="0" w:line="240" w:lineRule="auto"/>
        <w:rPr>
          <w:rFonts w:cs="Calibri"/>
          <w:i/>
          <w:sz w:val="18"/>
          <w:szCs w:val="13"/>
          <w:lang w:val="es-PE"/>
        </w:rPr>
      </w:pPr>
      <w:r w:rsidRPr="00C31545">
        <w:rPr>
          <w:rFonts w:cs="Calibri"/>
          <w:i/>
          <w:sz w:val="18"/>
          <w:szCs w:val="13"/>
          <w:lang w:val="es-PE"/>
        </w:rPr>
        <w:t>Historia del artículo</w:t>
      </w:r>
      <w:r w:rsidR="0058309F" w:rsidRPr="00C31545">
        <w:rPr>
          <w:rFonts w:cs="Calibri"/>
          <w:i/>
          <w:sz w:val="18"/>
          <w:szCs w:val="13"/>
          <w:lang w:val="es-PE"/>
        </w:rPr>
        <w:t>:</w:t>
      </w:r>
    </w:p>
    <w:p w:rsidR="0058309F" w:rsidRPr="00C31545" w:rsidRDefault="0058309F" w:rsidP="001144F5">
      <w:pPr>
        <w:autoSpaceDE w:val="0"/>
        <w:autoSpaceDN w:val="0"/>
        <w:adjustRightInd w:val="0"/>
        <w:spacing w:after="0" w:line="240" w:lineRule="auto"/>
        <w:rPr>
          <w:rFonts w:cs="Calibri"/>
          <w:sz w:val="18"/>
          <w:szCs w:val="13"/>
          <w:lang w:val="es-PE"/>
        </w:rPr>
      </w:pPr>
      <w:r w:rsidRPr="00C31545">
        <w:rPr>
          <w:rFonts w:cs="Calibri"/>
          <w:sz w:val="18"/>
          <w:szCs w:val="13"/>
          <w:lang w:val="es-PE"/>
        </w:rPr>
        <w:t>Rec</w:t>
      </w:r>
      <w:r w:rsidR="003D290D" w:rsidRPr="00C31545">
        <w:rPr>
          <w:rFonts w:cs="Calibri"/>
          <w:sz w:val="18"/>
          <w:szCs w:val="13"/>
          <w:lang w:val="es-PE"/>
        </w:rPr>
        <w:t>ibido el</w:t>
      </w:r>
      <w:r w:rsidRPr="00C31545">
        <w:rPr>
          <w:rFonts w:cs="Calibri"/>
          <w:sz w:val="18"/>
          <w:szCs w:val="13"/>
          <w:lang w:val="es-PE"/>
        </w:rPr>
        <w:t xml:space="preserve"> 20 </w:t>
      </w:r>
      <w:r w:rsidR="003D290D" w:rsidRPr="00C31545">
        <w:rPr>
          <w:rFonts w:cs="Calibri"/>
          <w:sz w:val="18"/>
          <w:szCs w:val="13"/>
          <w:lang w:val="es-PE"/>
        </w:rPr>
        <w:t>de agosto</w:t>
      </w:r>
      <w:r w:rsidRPr="00C31545">
        <w:rPr>
          <w:rFonts w:cs="Calibri"/>
          <w:sz w:val="18"/>
          <w:szCs w:val="13"/>
          <w:lang w:val="es-PE"/>
        </w:rPr>
        <w:t xml:space="preserve"> </w:t>
      </w:r>
      <w:r w:rsidR="003D290D" w:rsidRPr="00C31545">
        <w:rPr>
          <w:rFonts w:cs="Calibri"/>
          <w:sz w:val="18"/>
          <w:szCs w:val="13"/>
          <w:lang w:val="es-PE"/>
        </w:rPr>
        <w:t xml:space="preserve">de </w:t>
      </w:r>
      <w:r w:rsidRPr="00C31545">
        <w:rPr>
          <w:rFonts w:cs="Calibri"/>
          <w:sz w:val="18"/>
          <w:szCs w:val="13"/>
          <w:lang w:val="es-PE"/>
        </w:rPr>
        <w:t>2015</w:t>
      </w:r>
    </w:p>
    <w:p w:rsidR="0058309F" w:rsidRPr="00C31545" w:rsidRDefault="003D290D" w:rsidP="001144F5">
      <w:pPr>
        <w:autoSpaceDE w:val="0"/>
        <w:autoSpaceDN w:val="0"/>
        <w:adjustRightInd w:val="0"/>
        <w:spacing w:after="0" w:line="240" w:lineRule="auto"/>
        <w:rPr>
          <w:rFonts w:cs="Calibri"/>
          <w:sz w:val="18"/>
          <w:szCs w:val="13"/>
          <w:lang w:val="es-PE"/>
        </w:rPr>
      </w:pPr>
      <w:r w:rsidRPr="00C31545">
        <w:rPr>
          <w:rFonts w:cs="Calibri"/>
          <w:sz w:val="18"/>
          <w:szCs w:val="13"/>
          <w:lang w:val="es-PE"/>
        </w:rPr>
        <w:t>Recibido en forma revisada el</w:t>
      </w:r>
      <w:r w:rsidR="0058309F" w:rsidRPr="00C31545">
        <w:rPr>
          <w:rFonts w:cs="Calibri"/>
          <w:sz w:val="18"/>
          <w:szCs w:val="13"/>
          <w:lang w:val="es-PE"/>
        </w:rPr>
        <w:t xml:space="preserve"> 29 </w:t>
      </w:r>
      <w:r w:rsidRPr="00C31545">
        <w:rPr>
          <w:rFonts w:cs="Calibri"/>
          <w:sz w:val="18"/>
          <w:szCs w:val="13"/>
          <w:lang w:val="es-PE"/>
        </w:rPr>
        <w:t>de febrero de 2016</w:t>
      </w:r>
    </w:p>
    <w:p w:rsidR="0058309F" w:rsidRPr="00C31545" w:rsidRDefault="0058309F" w:rsidP="001144F5">
      <w:pPr>
        <w:autoSpaceDE w:val="0"/>
        <w:autoSpaceDN w:val="0"/>
        <w:adjustRightInd w:val="0"/>
        <w:spacing w:after="0" w:line="240" w:lineRule="auto"/>
        <w:rPr>
          <w:rFonts w:cs="Calibri"/>
          <w:sz w:val="18"/>
          <w:szCs w:val="13"/>
          <w:lang w:val="es-PE"/>
        </w:rPr>
      </w:pPr>
      <w:r w:rsidRPr="00C31545">
        <w:rPr>
          <w:rFonts w:cs="Calibri"/>
          <w:sz w:val="18"/>
          <w:szCs w:val="13"/>
          <w:lang w:val="es-PE"/>
        </w:rPr>
        <w:t>A</w:t>
      </w:r>
      <w:r w:rsidR="003D290D" w:rsidRPr="00C31545">
        <w:rPr>
          <w:rFonts w:cs="Calibri"/>
          <w:sz w:val="18"/>
          <w:szCs w:val="13"/>
          <w:lang w:val="es-PE"/>
        </w:rPr>
        <w:t>ceptado el</w:t>
      </w:r>
      <w:r w:rsidRPr="00C31545">
        <w:rPr>
          <w:rFonts w:cs="Calibri"/>
          <w:sz w:val="18"/>
          <w:szCs w:val="13"/>
          <w:lang w:val="es-PE"/>
        </w:rPr>
        <w:t xml:space="preserve"> 5 </w:t>
      </w:r>
      <w:r w:rsidR="003D290D" w:rsidRPr="00C31545">
        <w:rPr>
          <w:rFonts w:cs="Calibri"/>
          <w:sz w:val="18"/>
          <w:szCs w:val="13"/>
          <w:lang w:val="es-PE"/>
        </w:rPr>
        <w:t>de m</w:t>
      </w:r>
      <w:r w:rsidRPr="00C31545">
        <w:rPr>
          <w:rFonts w:cs="Calibri"/>
          <w:sz w:val="18"/>
          <w:szCs w:val="13"/>
          <w:lang w:val="es-PE"/>
        </w:rPr>
        <w:t>ay</w:t>
      </w:r>
      <w:r w:rsidR="003D290D" w:rsidRPr="00C31545">
        <w:rPr>
          <w:rFonts w:cs="Calibri"/>
          <w:sz w:val="18"/>
          <w:szCs w:val="13"/>
          <w:lang w:val="es-PE"/>
        </w:rPr>
        <w:t>o de</w:t>
      </w:r>
      <w:r w:rsidRPr="00C31545">
        <w:rPr>
          <w:rFonts w:cs="Calibri"/>
          <w:sz w:val="18"/>
          <w:szCs w:val="13"/>
          <w:lang w:val="es-PE"/>
        </w:rPr>
        <w:t xml:space="preserve"> 2016</w:t>
      </w:r>
    </w:p>
    <w:p w:rsidR="0058309F" w:rsidRPr="00C31545" w:rsidRDefault="003D290D" w:rsidP="001144F5">
      <w:pPr>
        <w:autoSpaceDE w:val="0"/>
        <w:autoSpaceDN w:val="0"/>
        <w:adjustRightInd w:val="0"/>
        <w:spacing w:after="0" w:line="240" w:lineRule="auto"/>
        <w:rPr>
          <w:rFonts w:cs="Calibri"/>
          <w:sz w:val="18"/>
          <w:szCs w:val="13"/>
          <w:lang w:val="es-PE"/>
        </w:rPr>
      </w:pPr>
      <w:r w:rsidRPr="00C31545">
        <w:rPr>
          <w:rFonts w:cs="Calibri"/>
          <w:sz w:val="18"/>
          <w:szCs w:val="13"/>
          <w:lang w:val="es-PE"/>
        </w:rPr>
        <w:t>Disponible en línea el</w:t>
      </w:r>
      <w:r w:rsidR="0058309F" w:rsidRPr="00C31545">
        <w:rPr>
          <w:rFonts w:cs="Calibri"/>
          <w:sz w:val="18"/>
          <w:szCs w:val="13"/>
          <w:lang w:val="es-PE"/>
        </w:rPr>
        <w:t xml:space="preserve"> xxxx</w:t>
      </w:r>
    </w:p>
    <w:p w:rsidR="0058309F" w:rsidRPr="00C31545" w:rsidRDefault="003D290D" w:rsidP="001144F5">
      <w:pPr>
        <w:autoSpaceDE w:val="0"/>
        <w:autoSpaceDN w:val="0"/>
        <w:adjustRightInd w:val="0"/>
        <w:spacing w:before="240" w:after="0" w:line="240" w:lineRule="auto"/>
        <w:rPr>
          <w:rFonts w:cs="Calibri"/>
          <w:i/>
          <w:sz w:val="18"/>
          <w:szCs w:val="18"/>
          <w:lang w:val="es-PE"/>
        </w:rPr>
      </w:pPr>
      <w:r w:rsidRPr="00C31545">
        <w:rPr>
          <w:rFonts w:cs="Calibri"/>
          <w:i/>
          <w:sz w:val="18"/>
          <w:szCs w:val="18"/>
          <w:lang w:val="es-PE"/>
        </w:rPr>
        <w:t>Palabras clave</w:t>
      </w:r>
      <w:r w:rsidR="0058309F" w:rsidRPr="00C31545">
        <w:rPr>
          <w:rFonts w:cs="Calibri"/>
          <w:i/>
          <w:sz w:val="18"/>
          <w:szCs w:val="18"/>
          <w:lang w:val="es-PE"/>
        </w:rPr>
        <w:t>:</w:t>
      </w:r>
    </w:p>
    <w:p w:rsidR="0058309F" w:rsidRPr="00C31545" w:rsidRDefault="00C879BA" w:rsidP="001144F5">
      <w:pPr>
        <w:autoSpaceDE w:val="0"/>
        <w:autoSpaceDN w:val="0"/>
        <w:adjustRightInd w:val="0"/>
        <w:spacing w:after="0" w:line="240" w:lineRule="auto"/>
        <w:rPr>
          <w:rFonts w:cs="Calibri"/>
          <w:sz w:val="18"/>
          <w:szCs w:val="18"/>
          <w:lang w:val="es-PE"/>
        </w:rPr>
      </w:pPr>
      <w:r w:rsidRPr="00C31545">
        <w:rPr>
          <w:rFonts w:cs="Calibri"/>
          <w:sz w:val="18"/>
          <w:szCs w:val="18"/>
          <w:lang w:val="es-PE"/>
        </w:rPr>
        <w:t>Hogar rural</w:t>
      </w:r>
    </w:p>
    <w:p w:rsidR="0058309F" w:rsidRPr="00C31545" w:rsidRDefault="00C879BA" w:rsidP="001144F5">
      <w:pPr>
        <w:autoSpaceDE w:val="0"/>
        <w:autoSpaceDN w:val="0"/>
        <w:adjustRightInd w:val="0"/>
        <w:spacing w:after="0" w:line="240" w:lineRule="auto"/>
        <w:rPr>
          <w:rFonts w:cs="Calibri"/>
          <w:sz w:val="18"/>
          <w:szCs w:val="18"/>
          <w:lang w:val="es-PE"/>
        </w:rPr>
      </w:pPr>
      <w:r w:rsidRPr="00C31545">
        <w:rPr>
          <w:rFonts w:cs="Calibri"/>
          <w:sz w:val="18"/>
          <w:szCs w:val="18"/>
          <w:lang w:val="es-PE"/>
        </w:rPr>
        <w:t>Agricultora de pequeños productores</w:t>
      </w:r>
    </w:p>
    <w:p w:rsidR="0058309F" w:rsidRPr="00C31545" w:rsidRDefault="00C879BA" w:rsidP="001144F5">
      <w:pPr>
        <w:autoSpaceDE w:val="0"/>
        <w:autoSpaceDN w:val="0"/>
        <w:adjustRightInd w:val="0"/>
        <w:spacing w:after="0" w:line="240" w:lineRule="auto"/>
        <w:rPr>
          <w:rFonts w:cs="Calibri"/>
          <w:sz w:val="18"/>
          <w:szCs w:val="18"/>
          <w:lang w:val="es-PE"/>
        </w:rPr>
      </w:pPr>
      <w:r w:rsidRPr="00C31545">
        <w:rPr>
          <w:rFonts w:cs="Calibri"/>
          <w:sz w:val="18"/>
          <w:szCs w:val="18"/>
          <w:lang w:val="es-PE"/>
        </w:rPr>
        <w:t>Indicadores múltiples</w:t>
      </w:r>
    </w:p>
    <w:p w:rsidR="0058309F" w:rsidRPr="00C31545" w:rsidRDefault="0058309F" w:rsidP="001144F5">
      <w:pPr>
        <w:autoSpaceDE w:val="0"/>
        <w:autoSpaceDN w:val="0"/>
        <w:adjustRightInd w:val="0"/>
        <w:spacing w:after="0" w:line="240" w:lineRule="auto"/>
        <w:rPr>
          <w:rFonts w:cs="Calibri"/>
          <w:sz w:val="18"/>
          <w:szCs w:val="18"/>
          <w:lang w:val="es-PE"/>
        </w:rPr>
      </w:pPr>
      <w:r w:rsidRPr="00C31545">
        <w:rPr>
          <w:rFonts w:cs="Calibri"/>
          <w:sz w:val="18"/>
          <w:szCs w:val="18"/>
          <w:lang w:val="es-PE"/>
        </w:rPr>
        <w:t>Monito</w:t>
      </w:r>
      <w:r w:rsidR="00C879BA" w:rsidRPr="00C31545">
        <w:rPr>
          <w:rFonts w:cs="Calibri"/>
          <w:sz w:val="18"/>
          <w:szCs w:val="18"/>
          <w:lang w:val="es-PE"/>
        </w:rPr>
        <w:t>reo</w:t>
      </w:r>
    </w:p>
    <w:p w:rsidR="003D290D" w:rsidRPr="00C31545" w:rsidRDefault="003D290D" w:rsidP="001144F5">
      <w:pPr>
        <w:autoSpaceDE w:val="0"/>
        <w:autoSpaceDN w:val="0"/>
        <w:adjustRightInd w:val="0"/>
        <w:spacing w:after="0" w:line="240" w:lineRule="auto"/>
        <w:rPr>
          <w:rFonts w:cs="Calibri"/>
          <w:sz w:val="15"/>
          <w:szCs w:val="13"/>
          <w:lang w:val="es-PE"/>
        </w:rPr>
      </w:pPr>
    </w:p>
    <w:p w:rsidR="0058309F" w:rsidRPr="00C31545" w:rsidRDefault="00863346" w:rsidP="001144F5">
      <w:pPr>
        <w:autoSpaceDE w:val="0"/>
        <w:autoSpaceDN w:val="0"/>
        <w:adjustRightInd w:val="0"/>
        <w:spacing w:before="240" w:after="0" w:line="240" w:lineRule="auto"/>
        <w:rPr>
          <w:rFonts w:cs="Calibri"/>
          <w:sz w:val="15"/>
          <w:szCs w:val="13"/>
          <w:lang w:val="es-PE"/>
        </w:rPr>
      </w:pPr>
      <w:r>
        <w:rPr>
          <w:rFonts w:cs="Calibri"/>
          <w:sz w:val="15"/>
          <w:szCs w:val="13"/>
          <w:lang w:val="es-PE"/>
        </w:rPr>
        <w:pict>
          <v:rect id="_x0000_i1026" style="width:0;height:1.5pt" o:hralign="center" o:hrstd="t" o:hr="t" fillcolor="#a0a0a0" stroked="f"/>
        </w:pict>
      </w:r>
    </w:p>
    <w:p w:rsidR="0058309F" w:rsidRPr="00C31545" w:rsidRDefault="00C879BA" w:rsidP="001144F5">
      <w:pPr>
        <w:autoSpaceDE w:val="0"/>
        <w:autoSpaceDN w:val="0"/>
        <w:adjustRightInd w:val="0"/>
        <w:spacing w:before="240" w:after="0" w:line="240" w:lineRule="auto"/>
        <w:rPr>
          <w:rFonts w:cs="Calibri"/>
          <w:szCs w:val="18"/>
          <w:lang w:val="es-PE"/>
        </w:rPr>
      </w:pPr>
      <w:r w:rsidRPr="00C31545">
        <w:rPr>
          <w:rFonts w:cs="Calibri"/>
          <w:szCs w:val="18"/>
          <w:lang w:val="es-PE"/>
        </w:rPr>
        <w:t>RESUMEN EJECUTIVO</w:t>
      </w:r>
    </w:p>
    <w:p w:rsidR="00B240A4" w:rsidRPr="00C31545" w:rsidRDefault="00745470" w:rsidP="001144F5">
      <w:pPr>
        <w:autoSpaceDE w:val="0"/>
        <w:autoSpaceDN w:val="0"/>
        <w:adjustRightInd w:val="0"/>
        <w:spacing w:before="240" w:after="0" w:line="240" w:lineRule="auto"/>
        <w:jc w:val="both"/>
        <w:rPr>
          <w:rFonts w:cs="Calibri"/>
          <w:szCs w:val="14"/>
          <w:lang w:val="es-PE"/>
        </w:rPr>
      </w:pPr>
      <w:r w:rsidRPr="00C31545">
        <w:rPr>
          <w:rFonts w:cs="Calibri"/>
          <w:szCs w:val="14"/>
          <w:lang w:val="es-PE"/>
        </w:rPr>
        <w:t xml:space="preserve">Para llegar a una agricultura climáticamente inteligente es necesario entender los vínculos </w:t>
      </w:r>
      <w:r w:rsidR="00B577F9" w:rsidRPr="00C31545">
        <w:rPr>
          <w:rFonts w:cs="Calibri"/>
          <w:szCs w:val="14"/>
          <w:lang w:val="es-PE"/>
        </w:rPr>
        <w:t>existentes</w:t>
      </w:r>
      <w:r w:rsidRPr="00C31545">
        <w:rPr>
          <w:rFonts w:cs="Calibri"/>
          <w:szCs w:val="14"/>
          <w:lang w:val="es-PE"/>
        </w:rPr>
        <w:t xml:space="preserve"> entre la</w:t>
      </w:r>
      <w:r w:rsidR="00B240A4" w:rsidRPr="00C31545">
        <w:rPr>
          <w:rFonts w:cs="Calibri"/>
          <w:szCs w:val="14"/>
          <w:lang w:val="es-PE"/>
        </w:rPr>
        <w:t>s</w:t>
      </w:r>
      <w:r w:rsidRPr="00C31545">
        <w:rPr>
          <w:rFonts w:cs="Calibri"/>
          <w:szCs w:val="14"/>
          <w:lang w:val="es-PE"/>
        </w:rPr>
        <w:t xml:space="preserve"> prácticas </w:t>
      </w:r>
      <w:r w:rsidR="00B240A4" w:rsidRPr="00C31545">
        <w:rPr>
          <w:rFonts w:cs="Calibri"/>
          <w:szCs w:val="14"/>
          <w:lang w:val="es-PE"/>
        </w:rPr>
        <w:t xml:space="preserve">agrícolas y </w:t>
      </w:r>
      <w:r w:rsidRPr="00C31545">
        <w:rPr>
          <w:rFonts w:cs="Calibri"/>
          <w:szCs w:val="14"/>
          <w:lang w:val="es-PE"/>
        </w:rPr>
        <w:t>de subsistencia, otras posibles opciones de adaptación</w:t>
      </w:r>
      <w:r w:rsidR="000A2631">
        <w:rPr>
          <w:rFonts w:cs="Calibri"/>
          <w:szCs w:val="14"/>
          <w:lang w:val="es-PE"/>
        </w:rPr>
        <w:t>,</w:t>
      </w:r>
      <w:r w:rsidR="0058309F" w:rsidRPr="00C31545">
        <w:rPr>
          <w:rFonts w:cs="Calibri"/>
          <w:szCs w:val="14"/>
          <w:lang w:val="es-PE"/>
        </w:rPr>
        <w:t xml:space="preserve"> </w:t>
      </w:r>
      <w:r w:rsidRPr="00C31545">
        <w:rPr>
          <w:rFonts w:cs="Calibri"/>
          <w:szCs w:val="14"/>
          <w:lang w:val="es-PE"/>
        </w:rPr>
        <w:t xml:space="preserve">y los efectos en el desempeño </w:t>
      </w:r>
      <w:r w:rsidR="00A14961" w:rsidRPr="00C31545">
        <w:rPr>
          <w:rFonts w:cs="Calibri"/>
          <w:szCs w:val="14"/>
          <w:lang w:val="es-PE"/>
        </w:rPr>
        <w:t>de</w:t>
      </w:r>
      <w:r w:rsidR="00265D5C" w:rsidRPr="00C31545">
        <w:rPr>
          <w:rFonts w:cs="Calibri"/>
          <w:szCs w:val="14"/>
          <w:lang w:val="es-PE"/>
        </w:rPr>
        <w:t xml:space="preserve"> las fincas</w:t>
      </w:r>
      <w:r w:rsidR="00B577F9" w:rsidRPr="00C31545">
        <w:rPr>
          <w:rFonts w:cs="Calibri"/>
          <w:szCs w:val="14"/>
          <w:lang w:val="es-PE"/>
        </w:rPr>
        <w:t>,</w:t>
      </w:r>
      <w:r w:rsidRPr="00C31545">
        <w:rPr>
          <w:rFonts w:cs="Calibri"/>
          <w:szCs w:val="14"/>
          <w:lang w:val="es-PE"/>
        </w:rPr>
        <w:t xml:space="preserve"> </w:t>
      </w:r>
      <w:r w:rsidR="00B577F9" w:rsidRPr="00C31545">
        <w:rPr>
          <w:rFonts w:cs="Calibri"/>
          <w:szCs w:val="14"/>
          <w:lang w:val="es-PE"/>
        </w:rPr>
        <w:t>lo cual para los agricultores es un concepto que va más allá de los rendimientos. Para dar forma a es</w:t>
      </w:r>
      <w:r w:rsidR="00AC46D5" w:rsidRPr="00C31545">
        <w:rPr>
          <w:rFonts w:cs="Calibri"/>
          <w:szCs w:val="14"/>
          <w:lang w:val="es-PE"/>
        </w:rPr>
        <w:t>t</w:t>
      </w:r>
      <w:r w:rsidR="00B577F9" w:rsidRPr="00C31545">
        <w:rPr>
          <w:rFonts w:cs="Calibri"/>
          <w:szCs w:val="14"/>
          <w:lang w:val="es-PE"/>
        </w:rPr>
        <w:t>os vínculos y</w:t>
      </w:r>
      <w:r w:rsidR="00AC46D5" w:rsidRPr="00C31545">
        <w:rPr>
          <w:rFonts w:cs="Calibri"/>
          <w:szCs w:val="14"/>
          <w:lang w:val="es-PE"/>
        </w:rPr>
        <w:t xml:space="preserve"> </w:t>
      </w:r>
      <w:r w:rsidR="000A2631">
        <w:rPr>
          <w:rFonts w:cs="Calibri"/>
          <w:szCs w:val="14"/>
          <w:lang w:val="es-PE"/>
        </w:rPr>
        <w:t xml:space="preserve">así </w:t>
      </w:r>
      <w:r w:rsidR="00AC46D5" w:rsidRPr="00C31545">
        <w:rPr>
          <w:rFonts w:cs="Calibri"/>
          <w:szCs w:val="14"/>
          <w:lang w:val="es-PE"/>
        </w:rPr>
        <w:t xml:space="preserve">poder </w:t>
      </w:r>
      <w:r w:rsidR="00B577F9" w:rsidRPr="00C31545">
        <w:rPr>
          <w:rFonts w:cs="Calibri"/>
          <w:szCs w:val="14"/>
          <w:lang w:val="es-PE"/>
        </w:rPr>
        <w:t xml:space="preserve">diseñar intervenciones que </w:t>
      </w:r>
      <w:r w:rsidR="00AC46D5" w:rsidRPr="00C31545">
        <w:rPr>
          <w:rFonts w:cs="Calibri"/>
          <w:szCs w:val="14"/>
          <w:lang w:val="es-PE"/>
        </w:rPr>
        <w:t>respondan a</w:t>
      </w:r>
      <w:r w:rsidR="00B577F9" w:rsidRPr="00C31545">
        <w:rPr>
          <w:rFonts w:cs="Calibri"/>
          <w:szCs w:val="14"/>
          <w:lang w:val="es-PE"/>
        </w:rPr>
        <w:t xml:space="preserve"> las di</w:t>
      </w:r>
      <w:r w:rsidR="00AC46D5" w:rsidRPr="00C31545">
        <w:rPr>
          <w:rFonts w:cs="Calibri"/>
          <w:szCs w:val="14"/>
          <w:lang w:val="es-PE"/>
        </w:rPr>
        <w:t>ferentes</w:t>
      </w:r>
      <w:r w:rsidR="00B577F9" w:rsidRPr="00C31545">
        <w:rPr>
          <w:rFonts w:cs="Calibri"/>
          <w:szCs w:val="14"/>
          <w:lang w:val="es-PE"/>
        </w:rPr>
        <w:t xml:space="preserve"> necesidades de grupos </w:t>
      </w:r>
      <w:r w:rsidR="009E25FE" w:rsidRPr="00C31545">
        <w:rPr>
          <w:rFonts w:cs="Calibri"/>
          <w:szCs w:val="14"/>
          <w:lang w:val="es-PE"/>
        </w:rPr>
        <w:t xml:space="preserve">particulares </w:t>
      </w:r>
      <w:r w:rsidR="00B577F9" w:rsidRPr="00C31545">
        <w:rPr>
          <w:rFonts w:cs="Calibri"/>
          <w:szCs w:val="14"/>
          <w:lang w:val="es-PE"/>
        </w:rPr>
        <w:t>de usuarios</w:t>
      </w:r>
      <w:r w:rsidR="009E25FE" w:rsidRPr="00C31545">
        <w:rPr>
          <w:rFonts w:cs="Calibri"/>
          <w:szCs w:val="14"/>
          <w:lang w:val="es-PE"/>
        </w:rPr>
        <w:t>,</w:t>
      </w:r>
      <w:r w:rsidR="00B577F9" w:rsidRPr="00C31545">
        <w:rPr>
          <w:rFonts w:cs="Calibri"/>
          <w:szCs w:val="14"/>
          <w:lang w:val="es-PE"/>
        </w:rPr>
        <w:t xml:space="preserve"> </w:t>
      </w:r>
      <w:r w:rsidR="000A2631">
        <w:rPr>
          <w:rFonts w:cs="Calibri"/>
          <w:szCs w:val="14"/>
          <w:lang w:val="es-PE"/>
        </w:rPr>
        <w:t>es necesario</w:t>
      </w:r>
      <w:r w:rsidR="009E25FE" w:rsidRPr="00C31545">
        <w:rPr>
          <w:rFonts w:cs="Calibri"/>
          <w:szCs w:val="14"/>
          <w:lang w:val="es-PE"/>
        </w:rPr>
        <w:t xml:space="preserve"> contar con indicadores fiables sobre el desempeño </w:t>
      </w:r>
      <w:r w:rsidR="00AC46D5" w:rsidRPr="00C31545">
        <w:rPr>
          <w:rFonts w:cs="Calibri"/>
          <w:szCs w:val="14"/>
          <w:lang w:val="es-PE"/>
        </w:rPr>
        <w:t>de la</w:t>
      </w:r>
      <w:r w:rsidR="00A14961" w:rsidRPr="00C31545">
        <w:rPr>
          <w:rFonts w:cs="Calibri"/>
          <w:szCs w:val="14"/>
          <w:lang w:val="es-PE"/>
        </w:rPr>
        <w:t>s</w:t>
      </w:r>
      <w:r w:rsidR="00AC46D5" w:rsidRPr="00C31545">
        <w:rPr>
          <w:rFonts w:cs="Calibri"/>
          <w:szCs w:val="14"/>
          <w:lang w:val="es-PE"/>
        </w:rPr>
        <w:t xml:space="preserve"> finca</w:t>
      </w:r>
      <w:r w:rsidR="00A14961" w:rsidRPr="00C31545">
        <w:rPr>
          <w:rFonts w:cs="Calibri"/>
          <w:szCs w:val="14"/>
          <w:lang w:val="es-PE"/>
        </w:rPr>
        <w:t>s</w:t>
      </w:r>
      <w:r w:rsidR="009E25FE" w:rsidRPr="00C31545">
        <w:rPr>
          <w:rFonts w:cs="Calibri"/>
          <w:szCs w:val="14"/>
          <w:lang w:val="es-PE"/>
        </w:rPr>
        <w:t>. No obstante</w:t>
      </w:r>
      <w:r w:rsidR="0058309F" w:rsidRPr="00C31545">
        <w:rPr>
          <w:rFonts w:cs="Calibri"/>
          <w:szCs w:val="14"/>
          <w:lang w:val="es-PE"/>
        </w:rPr>
        <w:t xml:space="preserve">, </w:t>
      </w:r>
      <w:r w:rsidR="009E25FE" w:rsidRPr="00C31545">
        <w:rPr>
          <w:rFonts w:cs="Calibri"/>
          <w:szCs w:val="14"/>
          <w:lang w:val="es-PE"/>
        </w:rPr>
        <w:t xml:space="preserve">la falta de </w:t>
      </w:r>
      <w:r w:rsidR="000A2631">
        <w:rPr>
          <w:rFonts w:cs="Calibri"/>
          <w:szCs w:val="14"/>
          <w:lang w:val="es-PE"/>
        </w:rPr>
        <w:t>estandarización</w:t>
      </w:r>
      <w:r w:rsidR="009E25FE" w:rsidRPr="00C31545">
        <w:rPr>
          <w:rFonts w:cs="Calibri"/>
          <w:szCs w:val="14"/>
          <w:lang w:val="es-PE"/>
        </w:rPr>
        <w:t xml:space="preserve"> de los indicadores de desempeño ha llevado a un</w:t>
      </w:r>
      <w:r w:rsidR="00265D5C" w:rsidRPr="00C31545">
        <w:rPr>
          <w:rFonts w:cs="Calibri"/>
          <w:szCs w:val="14"/>
          <w:lang w:val="es-PE"/>
        </w:rPr>
        <w:t>a amplia gama</w:t>
      </w:r>
      <w:r w:rsidR="009E25FE" w:rsidRPr="00C31545">
        <w:rPr>
          <w:rFonts w:cs="Calibri"/>
          <w:szCs w:val="14"/>
          <w:lang w:val="es-PE"/>
        </w:rPr>
        <w:t xml:space="preserve"> </w:t>
      </w:r>
      <w:r w:rsidR="00265D5C" w:rsidRPr="00C31545">
        <w:rPr>
          <w:rFonts w:cs="Calibri"/>
          <w:szCs w:val="14"/>
          <w:lang w:val="es-PE"/>
        </w:rPr>
        <w:t>de</w:t>
      </w:r>
      <w:r w:rsidR="009E25FE" w:rsidRPr="00C31545">
        <w:rPr>
          <w:rFonts w:cs="Calibri"/>
          <w:szCs w:val="14"/>
          <w:lang w:val="es-PE"/>
        </w:rPr>
        <w:t xml:space="preserve"> herramientas</w:t>
      </w:r>
      <w:r w:rsidR="000A2631">
        <w:rPr>
          <w:rFonts w:cs="Calibri"/>
          <w:szCs w:val="14"/>
          <w:lang w:val="es-PE"/>
        </w:rPr>
        <w:t xml:space="preserve"> e</w:t>
      </w:r>
      <w:r w:rsidR="009E25FE" w:rsidRPr="00C31545">
        <w:rPr>
          <w:rFonts w:cs="Calibri"/>
          <w:szCs w:val="14"/>
          <w:lang w:val="es-PE"/>
        </w:rPr>
        <w:t xml:space="preserve"> indicadores</w:t>
      </w:r>
      <w:r w:rsidR="0058309F" w:rsidRPr="00C31545">
        <w:rPr>
          <w:rFonts w:cs="Calibri"/>
          <w:szCs w:val="14"/>
          <w:lang w:val="es-PE"/>
        </w:rPr>
        <w:t xml:space="preserve"> </w:t>
      </w:r>
      <w:r w:rsidR="000A2631" w:rsidRPr="000A2631">
        <w:rPr>
          <w:rFonts w:cs="Calibri"/>
          <w:i/>
          <w:szCs w:val="14"/>
          <w:lang w:val="es-PE"/>
        </w:rPr>
        <w:t>ad-hoc</w:t>
      </w:r>
      <w:r w:rsidR="000A2631">
        <w:rPr>
          <w:rFonts w:cs="Calibri"/>
          <w:szCs w:val="14"/>
          <w:lang w:val="es-PE"/>
        </w:rPr>
        <w:t xml:space="preserve"> </w:t>
      </w:r>
      <w:r w:rsidR="009E25FE" w:rsidRPr="00C31545">
        <w:rPr>
          <w:rFonts w:cs="Calibri"/>
          <w:szCs w:val="14"/>
          <w:lang w:val="es-PE"/>
        </w:rPr>
        <w:t xml:space="preserve">que limitan nuestra capacidad para </w:t>
      </w:r>
      <w:r w:rsidR="00265D5C" w:rsidRPr="00C31545">
        <w:rPr>
          <w:rFonts w:cs="Calibri"/>
          <w:szCs w:val="14"/>
          <w:lang w:val="es-PE"/>
        </w:rPr>
        <w:t>comparar entre los estudios</w:t>
      </w:r>
      <w:r w:rsidR="009E25FE" w:rsidRPr="00C31545">
        <w:rPr>
          <w:rFonts w:cs="Calibri"/>
          <w:szCs w:val="14"/>
          <w:lang w:val="es-PE"/>
        </w:rPr>
        <w:t xml:space="preserve"> </w:t>
      </w:r>
      <w:r w:rsidR="00B240A4" w:rsidRPr="00C31545">
        <w:rPr>
          <w:rFonts w:cs="Calibri"/>
          <w:szCs w:val="14"/>
          <w:lang w:val="es-PE"/>
        </w:rPr>
        <w:t xml:space="preserve">y </w:t>
      </w:r>
      <w:r w:rsidR="00265D5C" w:rsidRPr="00C31545">
        <w:rPr>
          <w:rFonts w:cs="Calibri"/>
          <w:szCs w:val="14"/>
          <w:lang w:val="es-PE"/>
        </w:rPr>
        <w:t>extraer</w:t>
      </w:r>
      <w:r w:rsidR="00B240A4" w:rsidRPr="00C31545">
        <w:rPr>
          <w:rFonts w:cs="Calibri"/>
          <w:szCs w:val="14"/>
          <w:lang w:val="es-PE"/>
        </w:rPr>
        <w:t xml:space="preserve"> conclusiones generales sobre las relaciones y </w:t>
      </w:r>
      <w:r w:rsidR="004C4134" w:rsidRPr="00C31545">
        <w:rPr>
          <w:rFonts w:cs="Calibri"/>
          <w:szCs w:val="14"/>
          <w:lang w:val="es-PE"/>
        </w:rPr>
        <w:t>compensaciones</w:t>
      </w:r>
      <w:r w:rsidR="00B240A4" w:rsidRPr="00C31545">
        <w:rPr>
          <w:rFonts w:cs="Calibri"/>
          <w:szCs w:val="14"/>
          <w:lang w:val="es-PE"/>
        </w:rPr>
        <w:t xml:space="preserve"> </w:t>
      </w:r>
      <w:r w:rsidR="00A14961" w:rsidRPr="00C31545">
        <w:rPr>
          <w:rFonts w:cs="Calibri"/>
          <w:szCs w:val="14"/>
          <w:lang w:val="es-PE"/>
        </w:rPr>
        <w:t>por medio de l</w:t>
      </w:r>
      <w:r w:rsidR="004C4134" w:rsidRPr="00C31545">
        <w:rPr>
          <w:rFonts w:cs="Calibri"/>
          <w:szCs w:val="14"/>
          <w:lang w:val="es-PE"/>
        </w:rPr>
        <w:t>a</w:t>
      </w:r>
      <w:r w:rsidR="00A14961" w:rsidRPr="00C31545">
        <w:rPr>
          <w:rFonts w:cs="Calibri"/>
          <w:szCs w:val="14"/>
          <w:lang w:val="es-PE"/>
        </w:rPr>
        <w:t xml:space="preserve">s cuales </w:t>
      </w:r>
      <w:r w:rsidR="00B240A4" w:rsidRPr="00C31545">
        <w:rPr>
          <w:rFonts w:cs="Calibri"/>
          <w:szCs w:val="14"/>
          <w:lang w:val="es-PE"/>
        </w:rPr>
        <w:t xml:space="preserve">los </w:t>
      </w:r>
      <w:r w:rsidR="00265D5C" w:rsidRPr="00C31545">
        <w:rPr>
          <w:rFonts w:cs="Calibri"/>
          <w:szCs w:val="14"/>
          <w:lang w:val="es-PE"/>
        </w:rPr>
        <w:t>responsables de la gestión</w:t>
      </w:r>
      <w:r w:rsidR="00B240A4" w:rsidRPr="00C31545">
        <w:rPr>
          <w:rFonts w:cs="Calibri"/>
          <w:szCs w:val="14"/>
          <w:lang w:val="es-PE"/>
        </w:rPr>
        <w:t xml:space="preserve"> agrícola y </w:t>
      </w:r>
      <w:r w:rsidR="004C4134" w:rsidRPr="00C31545">
        <w:rPr>
          <w:rFonts w:cs="Calibri"/>
          <w:szCs w:val="14"/>
          <w:lang w:val="es-PE"/>
        </w:rPr>
        <w:t>su</w:t>
      </w:r>
      <w:r w:rsidR="00B240A4" w:rsidRPr="00C31545">
        <w:rPr>
          <w:rFonts w:cs="Calibri"/>
          <w:szCs w:val="14"/>
          <w:lang w:val="es-PE"/>
        </w:rPr>
        <w:t xml:space="preserve"> contexto social </w:t>
      </w:r>
      <w:r w:rsidR="00265D5C" w:rsidRPr="00C31545">
        <w:rPr>
          <w:rFonts w:cs="Calibri"/>
          <w:szCs w:val="14"/>
          <w:lang w:val="es-PE"/>
        </w:rPr>
        <w:t>más amplio</w:t>
      </w:r>
      <w:r w:rsidR="00A14961" w:rsidRPr="00C31545">
        <w:rPr>
          <w:rFonts w:cs="Calibri"/>
          <w:szCs w:val="14"/>
          <w:lang w:val="es-PE"/>
        </w:rPr>
        <w:t xml:space="preserve"> diseñan los indicadores de desempeño.</w:t>
      </w:r>
      <w:r w:rsidR="00B240A4" w:rsidRPr="00C31545">
        <w:rPr>
          <w:rFonts w:cs="Calibri"/>
          <w:szCs w:val="14"/>
          <w:lang w:val="es-PE"/>
        </w:rPr>
        <w:t xml:space="preserve"> </w:t>
      </w:r>
    </w:p>
    <w:p w:rsidR="00A83342" w:rsidRPr="00C31545" w:rsidRDefault="00A83342" w:rsidP="001144F5">
      <w:pPr>
        <w:autoSpaceDE w:val="0"/>
        <w:autoSpaceDN w:val="0"/>
        <w:adjustRightInd w:val="0"/>
        <w:spacing w:before="240" w:after="0" w:line="240" w:lineRule="auto"/>
        <w:jc w:val="both"/>
        <w:rPr>
          <w:rFonts w:cs="Calibri"/>
          <w:szCs w:val="14"/>
          <w:lang w:val="es-PE"/>
        </w:rPr>
      </w:pPr>
      <w:r w:rsidRPr="00C31545">
        <w:rPr>
          <w:rFonts w:cs="Calibri"/>
          <w:szCs w:val="14"/>
          <w:lang w:val="es-PE"/>
        </w:rPr>
        <w:t xml:space="preserve">RHoMIS (llamada así por sus iniciales en inglés) es una herramienta de encuestas a hogares diseñada para caracterizar rápidamente una serie de indicadores estandarizados a través de todo el espectro de producción agrícola e integración con los mercados, nutrición, seguridad alimentaria, pobreza y emisiones de GEI (gases de efecto invernadero). </w:t>
      </w:r>
      <w:r w:rsidR="008B67D8" w:rsidRPr="00C31545">
        <w:rPr>
          <w:rFonts w:cs="Calibri"/>
          <w:szCs w:val="14"/>
          <w:lang w:val="es-PE"/>
        </w:rPr>
        <w:t xml:space="preserve">Se requieren de </w:t>
      </w:r>
      <w:r w:rsidRPr="00C31545">
        <w:rPr>
          <w:rFonts w:cs="Calibri"/>
          <w:szCs w:val="14"/>
          <w:lang w:val="es-PE"/>
        </w:rPr>
        <w:t xml:space="preserve"> 40 a 60 minutos</w:t>
      </w:r>
      <w:r w:rsidR="00D47806" w:rsidRPr="00C31545">
        <w:rPr>
          <w:rFonts w:cs="Calibri"/>
          <w:szCs w:val="14"/>
          <w:lang w:val="es-PE"/>
        </w:rPr>
        <w:t xml:space="preserve"> por hogar</w:t>
      </w:r>
      <w:r w:rsidRPr="00C31545">
        <w:rPr>
          <w:rFonts w:cs="Calibri"/>
          <w:szCs w:val="14"/>
          <w:lang w:val="es-PE"/>
        </w:rPr>
        <w:t xml:space="preserve"> para administrar </w:t>
      </w:r>
      <w:r w:rsidR="008B67D8" w:rsidRPr="00C31545">
        <w:rPr>
          <w:rFonts w:cs="Calibri"/>
          <w:szCs w:val="14"/>
          <w:lang w:val="es-PE"/>
        </w:rPr>
        <w:t xml:space="preserve">la encuesta </w:t>
      </w:r>
      <w:r w:rsidRPr="00C31545">
        <w:rPr>
          <w:rFonts w:cs="Calibri"/>
          <w:szCs w:val="14"/>
          <w:lang w:val="es-PE"/>
        </w:rPr>
        <w:t>u</w:t>
      </w:r>
      <w:r w:rsidR="008B67D8" w:rsidRPr="00C31545">
        <w:rPr>
          <w:rFonts w:cs="Calibri"/>
          <w:szCs w:val="14"/>
          <w:lang w:val="es-PE"/>
        </w:rPr>
        <w:t>tilizando</w:t>
      </w:r>
      <w:r w:rsidRPr="00C31545">
        <w:rPr>
          <w:rFonts w:cs="Calibri"/>
          <w:szCs w:val="14"/>
          <w:lang w:val="es-PE"/>
        </w:rPr>
        <w:t xml:space="preserve"> una plataforma de implementación digital. Est</w:t>
      </w:r>
      <w:r w:rsidR="008B67D8" w:rsidRPr="00C31545">
        <w:rPr>
          <w:rFonts w:cs="Calibri"/>
          <w:szCs w:val="14"/>
          <w:lang w:val="es-PE"/>
        </w:rPr>
        <w:t>a plataforma</w:t>
      </w:r>
      <w:r w:rsidRPr="00C31545">
        <w:rPr>
          <w:rFonts w:cs="Calibri"/>
          <w:szCs w:val="14"/>
          <w:lang w:val="es-PE"/>
        </w:rPr>
        <w:t xml:space="preserve"> está </w:t>
      </w:r>
      <w:r w:rsidR="008B67D8" w:rsidRPr="00C31545">
        <w:rPr>
          <w:rFonts w:cs="Calibri"/>
          <w:szCs w:val="14"/>
          <w:lang w:val="es-PE"/>
        </w:rPr>
        <w:t>conectada con</w:t>
      </w:r>
      <w:r w:rsidRPr="00C31545">
        <w:rPr>
          <w:rFonts w:cs="Calibri"/>
          <w:szCs w:val="14"/>
          <w:lang w:val="es-PE"/>
        </w:rPr>
        <w:t xml:space="preserve"> un conjunto de procedimientos de análisis automatizados que permiten </w:t>
      </w:r>
      <w:r w:rsidR="008B67D8" w:rsidRPr="00C31545">
        <w:rPr>
          <w:rFonts w:cs="Calibri"/>
          <w:szCs w:val="14"/>
          <w:lang w:val="es-PE"/>
        </w:rPr>
        <w:t xml:space="preserve">realizar de inmediato una evaluación comparativa entre los diferentes sitios </w:t>
      </w:r>
      <w:r w:rsidRPr="00C31545">
        <w:rPr>
          <w:rFonts w:cs="Calibri"/>
          <w:szCs w:val="14"/>
          <w:lang w:val="es-PE"/>
        </w:rPr>
        <w:t xml:space="preserve">y </w:t>
      </w:r>
      <w:r w:rsidR="00127BE2" w:rsidRPr="00C31545">
        <w:rPr>
          <w:rFonts w:cs="Calibri"/>
          <w:szCs w:val="14"/>
          <w:lang w:val="es-PE"/>
        </w:rPr>
        <w:t>una caracterización dentro del sitio</w:t>
      </w:r>
      <w:r w:rsidRPr="00C31545">
        <w:rPr>
          <w:rFonts w:cs="Calibri"/>
          <w:szCs w:val="14"/>
          <w:lang w:val="es-PE"/>
        </w:rPr>
        <w:t>. Ensayamos la encuesta en dos agroecosistemas contrastantes, en el distrito de Lushoto en Tanzania (n = 150) y en la región fronteriza de Trifinio en Guatemala, El Salvador y Honduras (n = 285). La herramienta caracterizó rápidamente la variabilidad entre los sistemas agrícolas a escala de paisaje en ambos lugares</w:t>
      </w:r>
      <w:r w:rsidR="004D5A7C" w:rsidRPr="00C31545">
        <w:rPr>
          <w:rFonts w:cs="Calibri"/>
          <w:szCs w:val="14"/>
          <w:lang w:val="es-PE"/>
        </w:rPr>
        <w:t>,</w:t>
      </w:r>
      <w:r w:rsidRPr="00C31545">
        <w:rPr>
          <w:rFonts w:cs="Calibri"/>
          <w:szCs w:val="14"/>
          <w:lang w:val="es-PE"/>
        </w:rPr>
        <w:t xml:space="preserve"> identificando las diferencias claves a través de la población de los hogares agrícolas que serían </w:t>
      </w:r>
      <w:r w:rsidR="004D5A7C" w:rsidRPr="00C31545">
        <w:rPr>
          <w:rFonts w:cs="Calibri"/>
          <w:szCs w:val="14"/>
          <w:lang w:val="es-PE"/>
        </w:rPr>
        <w:t>cruciales</w:t>
      </w:r>
      <w:r w:rsidRPr="00C31545">
        <w:rPr>
          <w:rFonts w:cs="Calibri"/>
          <w:szCs w:val="14"/>
          <w:lang w:val="es-PE"/>
        </w:rPr>
        <w:t xml:space="preserve"> para dirigir</w:t>
      </w:r>
      <w:r w:rsidR="004D5A7C" w:rsidRPr="00C31545">
        <w:rPr>
          <w:rFonts w:cs="Calibri"/>
          <w:szCs w:val="14"/>
          <w:lang w:val="es-PE"/>
        </w:rPr>
        <w:t xml:space="preserve"> a ellas </w:t>
      </w:r>
      <w:r w:rsidRPr="00C31545">
        <w:rPr>
          <w:rFonts w:cs="Calibri"/>
          <w:szCs w:val="14"/>
          <w:lang w:val="es-PE"/>
        </w:rPr>
        <w:t xml:space="preserve">las intervenciones de </w:t>
      </w:r>
      <w:r w:rsidR="009836F3" w:rsidRPr="00C31545">
        <w:rPr>
          <w:rFonts w:cs="Calibri"/>
          <w:szCs w:val="14"/>
          <w:lang w:val="es-PE"/>
        </w:rPr>
        <w:t>AAC</w:t>
      </w:r>
      <w:r w:rsidR="004D5A7C" w:rsidRPr="00C31545">
        <w:rPr>
          <w:rFonts w:cs="Calibri"/>
          <w:szCs w:val="14"/>
          <w:lang w:val="es-PE"/>
        </w:rPr>
        <w:t xml:space="preserve"> (Agricultura </w:t>
      </w:r>
      <w:r w:rsidR="00D47806" w:rsidRPr="00C31545">
        <w:rPr>
          <w:rFonts w:cs="Calibri"/>
          <w:szCs w:val="14"/>
          <w:lang w:val="es-PE"/>
        </w:rPr>
        <w:t>de Apoyo Comunitario</w:t>
      </w:r>
      <w:r w:rsidR="004D5A7C" w:rsidRPr="00C31545">
        <w:rPr>
          <w:rFonts w:cs="Calibri"/>
          <w:szCs w:val="14"/>
          <w:lang w:val="es-PE"/>
        </w:rPr>
        <w:t>)</w:t>
      </w:r>
      <w:r w:rsidRPr="00C31545">
        <w:rPr>
          <w:rFonts w:cs="Calibri"/>
          <w:szCs w:val="14"/>
          <w:lang w:val="es-PE"/>
        </w:rPr>
        <w:t>.</w:t>
      </w:r>
    </w:p>
    <w:p w:rsidR="008F12A9" w:rsidRPr="00C31545" w:rsidRDefault="008F12A9" w:rsidP="008F12A9">
      <w:pPr>
        <w:autoSpaceDE w:val="0"/>
        <w:autoSpaceDN w:val="0"/>
        <w:adjustRightInd w:val="0"/>
        <w:spacing w:before="240" w:after="0" w:line="240" w:lineRule="auto"/>
        <w:jc w:val="both"/>
        <w:rPr>
          <w:rFonts w:cs="Calibri"/>
          <w:szCs w:val="14"/>
          <w:lang w:val="es-PE"/>
        </w:rPr>
      </w:pPr>
      <w:r w:rsidRPr="00C31545">
        <w:rPr>
          <w:rFonts w:cs="Calibri"/>
          <w:szCs w:val="14"/>
          <w:lang w:val="es-PE"/>
        </w:rPr>
        <w:t xml:space="preserve">Nuestros resultados sugieren que en ambos sitios la inteligencia climática de las diferentes estrategias agrícolas está claramente determinada por una interacción entre las características del hogar rural y la estrategia agrícola. En general, las estrategias que posibilitaban la intensificación de la producción contribuyeron más hacia los objetivos de una agricultura climáticamente inteligente en las fincas más pequeñas, mientras que las estrategias </w:t>
      </w:r>
      <w:r w:rsidRPr="00C31545">
        <w:rPr>
          <w:rFonts w:cs="Calibri"/>
          <w:szCs w:val="14"/>
          <w:lang w:val="es-PE"/>
        </w:rPr>
        <w:lastRenderedPageBreak/>
        <w:t>relacionadas con la orientación al mercado fueron más exitosas en las fincas de mayor tamaño. En las fincas pequeñas</w:t>
      </w:r>
      <w:r w:rsidR="000A2631">
        <w:rPr>
          <w:rFonts w:cs="Calibri"/>
          <w:szCs w:val="14"/>
          <w:lang w:val="es-PE"/>
        </w:rPr>
        <w:t xml:space="preserve"> se requiere</w:t>
      </w:r>
      <w:r w:rsidRPr="00C31545">
        <w:rPr>
          <w:rFonts w:cs="Calibri"/>
          <w:szCs w:val="14"/>
          <w:lang w:val="es-PE"/>
        </w:rPr>
        <w:t xml:space="preserve"> que ya existan unos ingresos provenientes de actividades por fuera de la finca </w:t>
      </w:r>
      <w:r w:rsidR="00F81FE7">
        <w:rPr>
          <w:rFonts w:cs="Calibri"/>
          <w:szCs w:val="14"/>
          <w:lang w:val="es-PE"/>
        </w:rPr>
        <w:t xml:space="preserve">(ingresos no agrícolas) </w:t>
      </w:r>
      <w:r w:rsidRPr="00C31545">
        <w:rPr>
          <w:rFonts w:cs="Calibri"/>
          <w:szCs w:val="14"/>
          <w:lang w:val="es-PE"/>
        </w:rPr>
        <w:t xml:space="preserve">antes de que las intervenciones se puedan promover exitosamente; en las fincas más grandes, por su parte, se tienen las alternativas de dedicar la mano de obra a </w:t>
      </w:r>
      <w:r w:rsidR="000A2631">
        <w:rPr>
          <w:rFonts w:cs="Calibri"/>
          <w:szCs w:val="14"/>
          <w:lang w:val="es-PE"/>
        </w:rPr>
        <w:t>obtener ingresos no agrícolas</w:t>
      </w:r>
      <w:r w:rsidRPr="00C31545">
        <w:rPr>
          <w:rFonts w:cs="Calibri"/>
          <w:szCs w:val="14"/>
          <w:lang w:val="es-PE"/>
        </w:rPr>
        <w:t xml:space="preserve">, o invertir esa mano de obra en la finca. Esto da como resultado una asociación negativa entre la mano de obra dedicada a labores fuera de la finca, y la intensificación, orientación al mercado y diversidad de cultivos en las fincas más grandes, lo cual es completamente opuesto a la asociación que se encontró en las fincas más pequeñas. El balance de los indicadores seleccionados proporcionó una imagen instantánea adecuada de los dos sitios y nos permitió evaluar el grado en que se da la Agricultura de Apoyo Comunitario en las diferentes estrategias de explotación agrícola existentes, dentro del contexto de otros grandes objetivos de desarrollo.  </w:t>
      </w:r>
    </w:p>
    <w:p w:rsidR="0058309F" w:rsidRPr="00C31545" w:rsidRDefault="0058309F" w:rsidP="008F12A9">
      <w:pPr>
        <w:autoSpaceDE w:val="0"/>
        <w:autoSpaceDN w:val="0"/>
        <w:adjustRightInd w:val="0"/>
        <w:spacing w:before="240" w:after="0" w:line="240" w:lineRule="auto"/>
        <w:jc w:val="right"/>
        <w:rPr>
          <w:rFonts w:cs="Calibri"/>
          <w:szCs w:val="14"/>
          <w:lang w:val="es-PE"/>
        </w:rPr>
      </w:pPr>
      <w:r w:rsidRPr="00C31545">
        <w:rPr>
          <w:rFonts w:cs="Calibri"/>
          <w:szCs w:val="14"/>
          <w:lang w:val="es-PE"/>
        </w:rPr>
        <w:t xml:space="preserve">© 2016 Elsevier Ltd. </w:t>
      </w:r>
      <w:r w:rsidR="008F12A9" w:rsidRPr="00C31545">
        <w:rPr>
          <w:rFonts w:cs="Calibri"/>
          <w:szCs w:val="14"/>
          <w:lang w:val="es-PE"/>
        </w:rPr>
        <w:t>Todos los derechos reservados</w:t>
      </w:r>
      <w:r w:rsidRPr="00C31545">
        <w:rPr>
          <w:rFonts w:cs="Calibri"/>
          <w:szCs w:val="14"/>
          <w:lang w:val="es-PE"/>
        </w:rPr>
        <w:t>.</w:t>
      </w:r>
    </w:p>
    <w:p w:rsidR="004F682D" w:rsidRPr="00C31545" w:rsidRDefault="004F682D" w:rsidP="001144F5">
      <w:pPr>
        <w:autoSpaceDE w:val="0"/>
        <w:autoSpaceDN w:val="0"/>
        <w:adjustRightInd w:val="0"/>
        <w:spacing w:before="240" w:after="0" w:line="240" w:lineRule="auto"/>
        <w:jc w:val="right"/>
        <w:rPr>
          <w:rFonts w:cs="Calibri"/>
          <w:sz w:val="16"/>
          <w:szCs w:val="14"/>
          <w:lang w:val="es-PE"/>
        </w:rPr>
      </w:pPr>
    </w:p>
    <w:p w:rsidR="004F682D" w:rsidRPr="00C31545" w:rsidRDefault="00863346" w:rsidP="001144F5">
      <w:pPr>
        <w:autoSpaceDE w:val="0"/>
        <w:autoSpaceDN w:val="0"/>
        <w:adjustRightInd w:val="0"/>
        <w:spacing w:before="240" w:after="0" w:line="240" w:lineRule="auto"/>
        <w:jc w:val="right"/>
        <w:rPr>
          <w:rFonts w:cs="Calibri"/>
          <w:sz w:val="16"/>
          <w:szCs w:val="14"/>
          <w:lang w:val="es-PE"/>
        </w:rPr>
      </w:pPr>
      <w:r>
        <w:rPr>
          <w:rFonts w:cs="Calibri"/>
          <w:sz w:val="15"/>
          <w:szCs w:val="13"/>
          <w:lang w:val="es-PE"/>
        </w:rPr>
        <w:pict>
          <v:rect id="_x0000_i1027" style="width:0;height:1.5pt" o:hralign="center" o:hrstd="t" o:hr="t" fillcolor="#a0a0a0" stroked="f"/>
        </w:pict>
      </w:r>
    </w:p>
    <w:p w:rsidR="004F682D" w:rsidRPr="00C31545" w:rsidRDefault="004F682D" w:rsidP="001144F5">
      <w:pPr>
        <w:autoSpaceDE w:val="0"/>
        <w:autoSpaceDN w:val="0"/>
        <w:adjustRightInd w:val="0"/>
        <w:spacing w:before="240" w:after="0" w:line="240" w:lineRule="auto"/>
        <w:jc w:val="both"/>
        <w:rPr>
          <w:rFonts w:cs="Calibri"/>
          <w:b/>
          <w:lang w:val="es-PE"/>
        </w:rPr>
      </w:pPr>
      <w:r w:rsidRPr="00C31545">
        <w:rPr>
          <w:rFonts w:cs="Calibri"/>
          <w:b/>
          <w:lang w:val="es-PE"/>
        </w:rPr>
        <w:t>1. Introduc</w:t>
      </w:r>
      <w:r w:rsidR="009836F3" w:rsidRPr="00C31545">
        <w:rPr>
          <w:rFonts w:cs="Calibri"/>
          <w:b/>
          <w:lang w:val="es-PE"/>
        </w:rPr>
        <w:t>ción</w:t>
      </w:r>
    </w:p>
    <w:p w:rsidR="009836F3" w:rsidRPr="00C31545" w:rsidRDefault="009836F3"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En la actualidad, aproximadamente el 75% de los pobres del mundo viven en zonas rurales (Livingston y col., 2011) y muchos de ellos se encuentran en zonas donde se espera que el cambio climático tenga un impacto perjudicial significativo, además de la demanda agrícola y los retos de desarrollo actuales y futuros. </w:t>
      </w:r>
    </w:p>
    <w:p w:rsidR="009836F3" w:rsidRPr="00C31545" w:rsidRDefault="009836F3"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Los cambios previstos en los patrones de lluvia y temperatura tendrán un fuerte impacto sobre la producción agrícola, con cambios en la producción y en los rendimientos de los cultivos, lo cual dará lugar a una mayor vulnerabilidad de muchas comunidades rurales. Se prevé que para 2050 hasta un 22% de la superficie sembrada con los cultivos más importantes del mundo experimentará impactos negativos por el cambio climático, viéndose afectado un gran 56% de la superficie terrestre en el África subsahariana (Campbell y col. 2011). El objetivo general de la AAC es "apoyar los esfuerzos que se realizan en todos los ámbitos, desde locales hasta globales, para utilizar de forma sostenible los sistemas agrícolas y así lograr la seguridad alimentaria y nutricional para todas las personas y en todo momento, integrando la adaptación requerida y aprovechando posibles acciones de mitigación" (Lipper y col. 2014, ver también Neufeldt y col., 2013). La agricultura climáticamente inteligente tiene entonces tres pilares fundamentales que deben considerarse a diferentes escalas espaciales y temporales (FAO, 2013): 1. Lograr la seguridad alimentaria, 2. Adaptar y fortalecer la resiliencia frente al cambio climático y 3. Reducir las emisiones de gases de efecto invernadero para mitigar futuros efectos del cambio climático.</w:t>
      </w:r>
    </w:p>
    <w:p w:rsidR="0084669F" w:rsidRPr="00C31545" w:rsidRDefault="0084669F"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Hay una necesidad urgente de mejorar la caracterización de los sistemas agrícolas a nivel de hogares, con el fin de permitir una evaluación más eficiente de su capacidad para adoptar medidas climáticamente inteligentes. La capacidad de adopción está intrínsecamente ligada al éxito potencial de esas medidas, lo que significa evaluar </w:t>
      </w:r>
      <w:r w:rsidR="00F81FE7">
        <w:rPr>
          <w:rFonts w:cs="Calibri"/>
          <w:color w:val="000000"/>
          <w:lang w:val="es-PE"/>
        </w:rPr>
        <w:t>las compensaciones</w:t>
      </w:r>
      <w:r w:rsidRPr="00C31545">
        <w:rPr>
          <w:rFonts w:cs="Calibri"/>
          <w:color w:val="000000"/>
          <w:lang w:val="es-PE"/>
        </w:rPr>
        <w:t xml:space="preserve"> entre múltiples objetivos de alcance para los adoptantes. Se deben identificar l</w:t>
      </w:r>
      <w:r w:rsidR="00F81FE7">
        <w:rPr>
          <w:rFonts w:cs="Calibri"/>
          <w:color w:val="000000"/>
          <w:lang w:val="es-PE"/>
        </w:rPr>
        <w:t>os impulsores</w:t>
      </w:r>
      <w:r w:rsidRPr="00C31545">
        <w:rPr>
          <w:rFonts w:cs="Calibri"/>
          <w:color w:val="000000"/>
          <w:lang w:val="es-PE"/>
        </w:rPr>
        <w:t xml:space="preserve"> y factores locales que podrían limitar, o por el contrario, proporcionar oportunidades, dentro de un sistema agrícola en particular (Carletto y col., 2015), mientras que por otro lado se deben identificar </w:t>
      </w:r>
      <w:r w:rsidRPr="00C31545">
        <w:rPr>
          <w:rFonts w:cs="Calibri"/>
          <w:color w:val="000000"/>
          <w:lang w:val="es-PE"/>
        </w:rPr>
        <w:lastRenderedPageBreak/>
        <w:t xml:space="preserve">características estandarizadas generalizables que permitan hacer comparaciones válidas entre diferentes sistemas (Frelat </w:t>
      </w:r>
      <w:r w:rsidR="00E5249C" w:rsidRPr="00C31545">
        <w:rPr>
          <w:rFonts w:cs="Calibri"/>
          <w:color w:val="000000"/>
          <w:lang w:val="es-PE"/>
        </w:rPr>
        <w:t>y</w:t>
      </w:r>
      <w:r w:rsidRPr="00C31545">
        <w:rPr>
          <w:rFonts w:cs="Calibri"/>
          <w:color w:val="000000"/>
          <w:lang w:val="es-PE"/>
        </w:rPr>
        <w:t xml:space="preserve"> col., 2016, Van Wijk, 2014). Una forma de </w:t>
      </w:r>
      <w:r w:rsidR="00F05BC3" w:rsidRPr="00C31545">
        <w:rPr>
          <w:rFonts w:cs="Calibri"/>
          <w:color w:val="000000"/>
          <w:lang w:val="es-PE"/>
        </w:rPr>
        <w:t>ayudar</w:t>
      </w:r>
      <w:r w:rsidRPr="00C31545">
        <w:rPr>
          <w:rFonts w:cs="Calibri"/>
          <w:color w:val="000000"/>
          <w:lang w:val="es-PE"/>
        </w:rPr>
        <w:t xml:space="preserve"> a </w:t>
      </w:r>
      <w:r w:rsidR="00F05BC3" w:rsidRPr="00C31545">
        <w:rPr>
          <w:rFonts w:cs="Calibri"/>
          <w:color w:val="000000"/>
          <w:lang w:val="es-PE"/>
        </w:rPr>
        <w:t>evaluar</w:t>
      </w:r>
      <w:r w:rsidRPr="00C31545">
        <w:rPr>
          <w:rFonts w:cs="Calibri"/>
          <w:color w:val="000000"/>
          <w:lang w:val="es-PE"/>
        </w:rPr>
        <w:t xml:space="preserve"> las oportunidades </w:t>
      </w:r>
      <w:r w:rsidR="00F05BC3" w:rsidRPr="00C31545">
        <w:rPr>
          <w:rFonts w:cs="Calibri"/>
          <w:color w:val="000000"/>
          <w:lang w:val="es-PE"/>
        </w:rPr>
        <w:t xml:space="preserve">para una agricultura climáticamente inteligente </w:t>
      </w:r>
      <w:r w:rsidRPr="00C31545">
        <w:rPr>
          <w:rFonts w:cs="Calibri"/>
          <w:color w:val="000000"/>
          <w:lang w:val="es-PE"/>
        </w:rPr>
        <w:t xml:space="preserve">a nivel de </w:t>
      </w:r>
      <w:r w:rsidR="00F05BC3" w:rsidRPr="00C31545">
        <w:rPr>
          <w:rFonts w:cs="Calibri"/>
          <w:color w:val="000000"/>
          <w:lang w:val="es-PE"/>
        </w:rPr>
        <w:t>hogares rurales de pequeños productores (AAC)</w:t>
      </w:r>
      <w:r w:rsidRPr="00C31545">
        <w:rPr>
          <w:rFonts w:cs="Calibri"/>
          <w:color w:val="000000"/>
          <w:lang w:val="es-PE"/>
        </w:rPr>
        <w:t xml:space="preserve"> puede ser mediante la integración de indicadores estandarizados </w:t>
      </w:r>
      <w:r w:rsidR="00F05BC3" w:rsidRPr="00C31545">
        <w:rPr>
          <w:rFonts w:cs="Calibri"/>
          <w:color w:val="000000"/>
          <w:lang w:val="es-PE"/>
        </w:rPr>
        <w:t xml:space="preserve">(en relación con </w:t>
      </w:r>
      <w:r w:rsidRPr="00C31545">
        <w:rPr>
          <w:rFonts w:cs="Calibri"/>
          <w:color w:val="000000"/>
          <w:lang w:val="es-PE"/>
        </w:rPr>
        <w:t>agricultura, pobreza, nutrición y medio ambiente</w:t>
      </w:r>
      <w:r w:rsidR="00F05BC3" w:rsidRPr="00C31545">
        <w:rPr>
          <w:rFonts w:cs="Calibri"/>
          <w:color w:val="000000"/>
          <w:lang w:val="es-PE"/>
        </w:rPr>
        <w:t>) para la caracterización cuantitativa de estos hogares</w:t>
      </w:r>
      <w:r w:rsidRPr="00C31545">
        <w:rPr>
          <w:rFonts w:cs="Calibri"/>
          <w:color w:val="000000"/>
          <w:lang w:val="es-PE"/>
        </w:rPr>
        <w:t xml:space="preserve">. Esto nos permitirá evaluar cómo varían estos indicadores de desempeño </w:t>
      </w:r>
      <w:r w:rsidR="00F05BC3" w:rsidRPr="00C31545">
        <w:rPr>
          <w:rFonts w:cs="Calibri"/>
          <w:color w:val="000000"/>
          <w:lang w:val="es-PE"/>
        </w:rPr>
        <w:t>a lo largo de toda la</w:t>
      </w:r>
      <w:r w:rsidRPr="00C31545">
        <w:rPr>
          <w:rFonts w:cs="Calibri"/>
          <w:color w:val="000000"/>
          <w:lang w:val="es-PE"/>
        </w:rPr>
        <w:t xml:space="preserve"> población agrícola, de diferentes conjuntos de prácticas agrícolas presentes en la población agrícola</w:t>
      </w:r>
      <w:r w:rsidR="00F05BC3" w:rsidRPr="00C31545">
        <w:rPr>
          <w:rFonts w:cs="Calibri"/>
          <w:color w:val="000000"/>
          <w:lang w:val="es-PE"/>
        </w:rPr>
        <w:t>,</w:t>
      </w:r>
      <w:r w:rsidRPr="00C31545">
        <w:rPr>
          <w:rFonts w:cs="Calibri"/>
          <w:color w:val="000000"/>
          <w:lang w:val="es-PE"/>
        </w:rPr>
        <w:t xml:space="preserve"> y </w:t>
      </w:r>
      <w:r w:rsidR="00F05BC3" w:rsidRPr="00C31545">
        <w:rPr>
          <w:rFonts w:cs="Calibri"/>
          <w:color w:val="000000"/>
          <w:lang w:val="es-PE"/>
        </w:rPr>
        <w:t>de</w:t>
      </w:r>
      <w:r w:rsidRPr="00C31545">
        <w:rPr>
          <w:rFonts w:cs="Calibri"/>
          <w:color w:val="000000"/>
          <w:lang w:val="es-PE"/>
        </w:rPr>
        <w:t xml:space="preserve"> diferentes condiciones agroecológicas y socioeconómicas, </w:t>
      </w:r>
      <w:r w:rsidR="00F05BC3" w:rsidRPr="00C31545">
        <w:rPr>
          <w:rFonts w:cs="Calibri"/>
          <w:color w:val="000000"/>
          <w:lang w:val="es-PE"/>
        </w:rPr>
        <w:t>e igualmente</w:t>
      </w:r>
      <w:r w:rsidRPr="00C31545">
        <w:rPr>
          <w:rFonts w:cs="Calibri"/>
          <w:color w:val="000000"/>
          <w:lang w:val="es-PE"/>
        </w:rPr>
        <w:t xml:space="preserve"> cómo pueden </w:t>
      </w:r>
      <w:r w:rsidR="00F05BC3" w:rsidRPr="00C31545">
        <w:rPr>
          <w:rFonts w:cs="Calibri"/>
          <w:color w:val="000000"/>
          <w:lang w:val="es-PE"/>
        </w:rPr>
        <w:t xml:space="preserve">esos indicadores </w:t>
      </w:r>
      <w:r w:rsidRPr="00C31545">
        <w:rPr>
          <w:rFonts w:cs="Calibri"/>
          <w:color w:val="000000"/>
          <w:lang w:val="es-PE"/>
        </w:rPr>
        <w:t>cambiar con el tiempo.</w:t>
      </w:r>
    </w:p>
    <w:p w:rsidR="00CF018F" w:rsidRPr="00C31545" w:rsidRDefault="00CF018F"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En la actualidad</w:t>
      </w:r>
      <w:r w:rsidR="00713AE7" w:rsidRPr="00C31545">
        <w:rPr>
          <w:rFonts w:cs="Calibri"/>
          <w:color w:val="000000"/>
          <w:lang w:val="es-PE"/>
        </w:rPr>
        <w:t>,</w:t>
      </w:r>
      <w:r w:rsidRPr="00C31545">
        <w:rPr>
          <w:rFonts w:cs="Calibri"/>
          <w:color w:val="000000"/>
          <w:lang w:val="es-PE"/>
        </w:rPr>
        <w:t xml:space="preserve"> los estudios de caracterización a nivel de hogares se ven obstaculizados por una variedad de problemas. Un análisis reciente de datos provenientes de encuestas realizadas en hogares rurales y </w:t>
      </w:r>
      <w:r w:rsidR="00713AE7" w:rsidRPr="00C31545">
        <w:rPr>
          <w:rFonts w:cs="Calibri"/>
          <w:color w:val="000000"/>
          <w:lang w:val="es-PE"/>
        </w:rPr>
        <w:t>recolectados</w:t>
      </w:r>
      <w:r w:rsidR="001451FE" w:rsidRPr="00C31545">
        <w:rPr>
          <w:rFonts w:cs="Calibri"/>
          <w:color w:val="000000"/>
          <w:lang w:val="es-PE"/>
        </w:rPr>
        <w:t xml:space="preserve"> </w:t>
      </w:r>
      <w:r w:rsidRPr="00C31545">
        <w:rPr>
          <w:rFonts w:cs="Calibri"/>
          <w:color w:val="000000"/>
          <w:lang w:val="es-PE"/>
        </w:rPr>
        <w:t>en diferentes proyectos orientados al desarrollo agrícola</w:t>
      </w:r>
      <w:r w:rsidR="001451FE" w:rsidRPr="00C31545">
        <w:rPr>
          <w:rFonts w:cs="Calibri"/>
          <w:color w:val="000000"/>
          <w:lang w:val="es-PE"/>
        </w:rPr>
        <w:t>,</w:t>
      </w:r>
      <w:r w:rsidRPr="00C31545">
        <w:rPr>
          <w:rFonts w:cs="Calibri"/>
          <w:color w:val="000000"/>
          <w:lang w:val="es-PE"/>
        </w:rPr>
        <w:t xml:space="preserve"> mostró que existen grandes diferencias de contenido entre diferentes instrumentos de encuesta, falta estandarización </w:t>
      </w:r>
      <w:r w:rsidR="001451FE" w:rsidRPr="00C31545">
        <w:rPr>
          <w:rFonts w:cs="Calibri"/>
          <w:color w:val="000000"/>
          <w:lang w:val="es-PE"/>
        </w:rPr>
        <w:t>en</w:t>
      </w:r>
      <w:r w:rsidRPr="00C31545">
        <w:rPr>
          <w:rFonts w:cs="Calibri"/>
          <w:color w:val="000000"/>
          <w:lang w:val="es-PE"/>
        </w:rPr>
        <w:t xml:space="preserve"> los indicadores y </w:t>
      </w:r>
      <w:r w:rsidR="00ED7AE1">
        <w:rPr>
          <w:rFonts w:cs="Calibri"/>
          <w:color w:val="000000"/>
          <w:lang w:val="es-PE"/>
        </w:rPr>
        <w:t xml:space="preserve">hay </w:t>
      </w:r>
      <w:r w:rsidRPr="00C31545">
        <w:rPr>
          <w:rFonts w:cs="Calibri"/>
          <w:color w:val="000000"/>
          <w:lang w:val="es-PE"/>
        </w:rPr>
        <w:t>evidencia de que sólo una pequeña cantidad de la información recogida en esas largas encuestas podría realmente ser utilizada para las comparaciones entre sitios (Frelat y col., 2016). Esta falta de estandarización</w:t>
      </w:r>
      <w:r w:rsidR="001451FE" w:rsidRPr="00C31545">
        <w:rPr>
          <w:rFonts w:cs="Calibri"/>
          <w:color w:val="000000"/>
          <w:lang w:val="es-PE"/>
        </w:rPr>
        <w:t>,</w:t>
      </w:r>
      <w:r w:rsidRPr="00C31545">
        <w:rPr>
          <w:rFonts w:cs="Calibri"/>
          <w:color w:val="000000"/>
          <w:lang w:val="es-PE"/>
        </w:rPr>
        <w:t xml:space="preserve"> combina</w:t>
      </w:r>
      <w:r w:rsidR="001451FE" w:rsidRPr="00C31545">
        <w:rPr>
          <w:rFonts w:cs="Calibri"/>
          <w:color w:val="000000"/>
          <w:lang w:val="es-PE"/>
        </w:rPr>
        <w:t>da</w:t>
      </w:r>
      <w:r w:rsidRPr="00C31545">
        <w:rPr>
          <w:rFonts w:cs="Calibri"/>
          <w:color w:val="000000"/>
          <w:lang w:val="es-PE"/>
        </w:rPr>
        <w:t xml:space="preserve"> con la calidad </w:t>
      </w:r>
      <w:r w:rsidR="001451FE" w:rsidRPr="00C31545">
        <w:rPr>
          <w:rFonts w:cs="Calibri"/>
          <w:color w:val="000000"/>
          <w:lang w:val="es-PE"/>
        </w:rPr>
        <w:t xml:space="preserve">a menudo relativamente pobre </w:t>
      </w:r>
      <w:r w:rsidRPr="00C31545">
        <w:rPr>
          <w:rFonts w:cs="Calibri"/>
          <w:color w:val="000000"/>
          <w:lang w:val="es-PE"/>
        </w:rPr>
        <w:t xml:space="preserve">de los datos, (Tiffen, 2003), causada </w:t>
      </w:r>
      <w:r w:rsidR="00E6001C" w:rsidRPr="00C31545">
        <w:rPr>
          <w:rFonts w:cs="Calibri"/>
          <w:color w:val="000000"/>
          <w:lang w:val="es-PE"/>
        </w:rPr>
        <w:t xml:space="preserve">generalmente </w:t>
      </w:r>
      <w:r w:rsidRPr="00C31545">
        <w:rPr>
          <w:rFonts w:cs="Calibri"/>
          <w:color w:val="000000"/>
          <w:lang w:val="es-PE"/>
        </w:rPr>
        <w:t xml:space="preserve">por un diseño inapropiado de la encuesta (Randall y Coast, 2015) o por sesgos debidos a incentivos </w:t>
      </w:r>
      <w:r w:rsidR="00713AE7" w:rsidRPr="00C31545">
        <w:rPr>
          <w:rFonts w:cs="Calibri"/>
          <w:color w:val="000000"/>
          <w:lang w:val="es-PE"/>
        </w:rPr>
        <w:t>dañinos</w:t>
      </w:r>
      <w:r w:rsidRPr="00C31545">
        <w:rPr>
          <w:rFonts w:cs="Calibri"/>
          <w:color w:val="000000"/>
          <w:lang w:val="es-PE"/>
        </w:rPr>
        <w:t xml:space="preserve"> (Sandefur y Glassman, 2015)</w:t>
      </w:r>
      <w:r w:rsidR="001451FE" w:rsidRPr="00C31545">
        <w:rPr>
          <w:rFonts w:cs="Calibri"/>
          <w:color w:val="000000"/>
          <w:lang w:val="es-PE"/>
        </w:rPr>
        <w:t>,</w:t>
      </w:r>
      <w:r w:rsidRPr="00C31545">
        <w:rPr>
          <w:rFonts w:cs="Calibri"/>
          <w:color w:val="000000"/>
          <w:lang w:val="es-PE"/>
        </w:rPr>
        <w:t xml:space="preserve"> </w:t>
      </w:r>
      <w:r w:rsidR="001451FE" w:rsidRPr="00C31545">
        <w:rPr>
          <w:rFonts w:cs="Calibri"/>
          <w:color w:val="000000"/>
          <w:lang w:val="es-PE"/>
        </w:rPr>
        <w:t xml:space="preserve">ha llevado a una falta de conocimiento práctico cuantitativo que trascienda la </w:t>
      </w:r>
      <w:r w:rsidRPr="00C31545">
        <w:rPr>
          <w:rFonts w:cs="Calibri"/>
          <w:color w:val="000000"/>
          <w:lang w:val="es-PE"/>
        </w:rPr>
        <w:t>localidad de cada estudio</w:t>
      </w:r>
      <w:r w:rsidR="001451FE" w:rsidRPr="00C31545">
        <w:rPr>
          <w:rFonts w:cs="Calibri"/>
          <w:color w:val="000000"/>
          <w:lang w:val="es-PE"/>
        </w:rPr>
        <w:t>,</w:t>
      </w:r>
      <w:r w:rsidRPr="00C31545">
        <w:rPr>
          <w:rFonts w:cs="Calibri"/>
          <w:color w:val="000000"/>
          <w:lang w:val="es-PE"/>
        </w:rPr>
        <w:t xml:space="preserve"> con respecto al </w:t>
      </w:r>
      <w:r w:rsidR="008E45FC" w:rsidRPr="00C31545">
        <w:rPr>
          <w:rFonts w:cs="Calibri"/>
          <w:color w:val="000000"/>
          <w:lang w:val="es-PE"/>
        </w:rPr>
        <w:t>impacto</w:t>
      </w:r>
      <w:r w:rsidRPr="00C31545">
        <w:rPr>
          <w:rFonts w:cs="Calibri"/>
          <w:color w:val="000000"/>
          <w:lang w:val="es-PE"/>
        </w:rPr>
        <w:t xml:space="preserve"> </w:t>
      </w:r>
      <w:r w:rsidR="008E45FC" w:rsidRPr="00C31545">
        <w:rPr>
          <w:rFonts w:cs="Calibri"/>
          <w:color w:val="000000"/>
          <w:lang w:val="es-PE"/>
        </w:rPr>
        <w:t xml:space="preserve">que sobre los indicadores de desempeño a nivel de los hogares generan las interacciones entre las opciones de adaptación propuestas y el entorno socioeconómico y biofísico más amplio. </w:t>
      </w:r>
      <w:r w:rsidRPr="00C31545">
        <w:rPr>
          <w:rFonts w:cs="Calibri"/>
          <w:color w:val="000000"/>
          <w:lang w:val="es-PE"/>
        </w:rPr>
        <w:t xml:space="preserve">Por ejemplo, </w:t>
      </w:r>
      <w:r w:rsidR="00E6001C" w:rsidRPr="00C31545">
        <w:rPr>
          <w:rFonts w:cs="Calibri"/>
          <w:color w:val="000000"/>
          <w:lang w:val="es-PE"/>
        </w:rPr>
        <w:t xml:space="preserve">es poco lo que </w:t>
      </w:r>
      <w:r w:rsidRPr="00C31545">
        <w:rPr>
          <w:rFonts w:cs="Calibri"/>
          <w:color w:val="000000"/>
          <w:lang w:val="es-PE"/>
        </w:rPr>
        <w:t xml:space="preserve">sabemos sobre cómo la seguridad alimentaria de los hogares se ha visto afectada por las tendencias de la producción agrícola en diferentes regiones del mundo (Carletto y col., 2013) o </w:t>
      </w:r>
      <w:r w:rsidR="00E6001C" w:rsidRPr="00C31545">
        <w:rPr>
          <w:rFonts w:cs="Calibri"/>
          <w:color w:val="000000"/>
          <w:lang w:val="es-PE"/>
        </w:rPr>
        <w:t xml:space="preserve">sobre </w:t>
      </w:r>
      <w:r w:rsidRPr="00C31545">
        <w:rPr>
          <w:rFonts w:cs="Calibri"/>
          <w:color w:val="000000"/>
          <w:lang w:val="es-PE"/>
        </w:rPr>
        <w:t xml:space="preserve">cuáles son los efectos de la adopción de opciones de </w:t>
      </w:r>
      <w:r w:rsidR="00E6001C" w:rsidRPr="00C31545">
        <w:rPr>
          <w:rFonts w:cs="Calibri"/>
          <w:color w:val="000000"/>
          <w:lang w:val="es-PE"/>
        </w:rPr>
        <w:t>AAC</w:t>
      </w:r>
      <w:r w:rsidRPr="00C31545">
        <w:rPr>
          <w:rFonts w:cs="Calibri"/>
          <w:color w:val="000000"/>
          <w:lang w:val="es-PE"/>
        </w:rPr>
        <w:t xml:space="preserve">. La falta de enfoques integrados </w:t>
      </w:r>
      <w:r w:rsidR="00713AE7" w:rsidRPr="00C31545">
        <w:rPr>
          <w:rFonts w:cs="Calibri"/>
          <w:color w:val="000000"/>
          <w:lang w:val="es-PE"/>
        </w:rPr>
        <w:t xml:space="preserve">a nivel </w:t>
      </w:r>
      <w:r w:rsidRPr="00C31545">
        <w:rPr>
          <w:rFonts w:cs="Calibri"/>
          <w:color w:val="000000"/>
          <w:lang w:val="es-PE"/>
        </w:rPr>
        <w:t>de la</w:t>
      </w:r>
      <w:r w:rsidR="00713AE7" w:rsidRPr="00C31545">
        <w:rPr>
          <w:rFonts w:cs="Calibri"/>
          <w:color w:val="000000"/>
          <w:lang w:val="es-PE"/>
        </w:rPr>
        <w:t>s</w:t>
      </w:r>
      <w:r w:rsidRPr="00C31545">
        <w:rPr>
          <w:rFonts w:cs="Calibri"/>
          <w:color w:val="000000"/>
          <w:lang w:val="es-PE"/>
        </w:rPr>
        <w:t xml:space="preserve"> encuesta</w:t>
      </w:r>
      <w:r w:rsidR="00713AE7" w:rsidRPr="00C31545">
        <w:rPr>
          <w:rFonts w:cs="Calibri"/>
          <w:color w:val="000000"/>
          <w:lang w:val="es-PE"/>
        </w:rPr>
        <w:t>s</w:t>
      </w:r>
      <w:r w:rsidRPr="00C31545">
        <w:rPr>
          <w:rFonts w:cs="Calibri"/>
          <w:color w:val="000000"/>
          <w:lang w:val="es-PE"/>
        </w:rPr>
        <w:t xml:space="preserve"> dificulta nuestro conoc</w:t>
      </w:r>
      <w:r w:rsidR="008E45FC" w:rsidRPr="00C31545">
        <w:rPr>
          <w:rFonts w:cs="Calibri"/>
          <w:color w:val="000000"/>
          <w:lang w:val="es-PE"/>
        </w:rPr>
        <w:t>imiento de las compensaciones y/</w:t>
      </w:r>
      <w:r w:rsidRPr="00C31545">
        <w:rPr>
          <w:rFonts w:cs="Calibri"/>
          <w:color w:val="000000"/>
          <w:lang w:val="es-PE"/>
        </w:rPr>
        <w:t xml:space="preserve">o sinergias entre los indicadores a nivel de hogares </w:t>
      </w:r>
      <w:r w:rsidR="00713AE7" w:rsidRPr="00C31545">
        <w:rPr>
          <w:rFonts w:cs="Calibri"/>
          <w:color w:val="000000"/>
          <w:lang w:val="es-PE"/>
        </w:rPr>
        <w:t>rurales</w:t>
      </w:r>
      <w:r w:rsidRPr="00C31545">
        <w:rPr>
          <w:rFonts w:cs="Calibri"/>
          <w:color w:val="000000"/>
          <w:lang w:val="es-PE"/>
        </w:rPr>
        <w:t xml:space="preserve"> (por ejemplo, Klapwijk y col., 2014) y de cómo estas relaciones y compensaciones son moldeadas por l</w:t>
      </w:r>
      <w:r w:rsidR="00713AE7" w:rsidRPr="00C31545">
        <w:rPr>
          <w:rFonts w:cs="Calibri"/>
          <w:color w:val="000000"/>
          <w:lang w:val="es-PE"/>
        </w:rPr>
        <w:t>os responsables del manejo</w:t>
      </w:r>
      <w:r w:rsidRPr="00C31545">
        <w:rPr>
          <w:rFonts w:cs="Calibri"/>
          <w:color w:val="000000"/>
          <w:lang w:val="es-PE"/>
        </w:rPr>
        <w:t xml:space="preserve"> agrícola </w:t>
      </w:r>
      <w:r w:rsidR="00713AE7" w:rsidRPr="00C31545">
        <w:rPr>
          <w:rFonts w:cs="Calibri"/>
          <w:color w:val="000000"/>
          <w:lang w:val="es-PE"/>
        </w:rPr>
        <w:t xml:space="preserve"> y por los entornos </w:t>
      </w:r>
      <w:r w:rsidRPr="00C31545">
        <w:rPr>
          <w:rFonts w:cs="Calibri"/>
          <w:color w:val="000000"/>
          <w:lang w:val="es-PE"/>
        </w:rPr>
        <w:t>social</w:t>
      </w:r>
      <w:r w:rsidR="00713AE7" w:rsidRPr="00C31545">
        <w:rPr>
          <w:rFonts w:cs="Calibri"/>
          <w:color w:val="000000"/>
          <w:lang w:val="es-PE"/>
        </w:rPr>
        <w:t xml:space="preserve">es y biofísicos </w:t>
      </w:r>
      <w:r w:rsidRPr="00C31545">
        <w:rPr>
          <w:rFonts w:cs="Calibri"/>
          <w:color w:val="000000"/>
          <w:lang w:val="es-PE"/>
        </w:rPr>
        <w:t>(Carletto y col., 2015, deWeerdt y col., 2015).</w:t>
      </w:r>
    </w:p>
    <w:p w:rsidR="00CB2071" w:rsidRPr="00C31545" w:rsidRDefault="00B046A9"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En este artículo se describe una nueva herramienta de encuesta modular estandarizada llamada RHoMIS (Encuesta de Indicadores Múltiples para Hogares Rurales, RHOMIS por sus siglas en inglés) la cual intenta superar los problemas actuales asociados con las encuestas de caracterización de hogares. La herramienta RHoMIS está construida a partir de un conjunto de indicadores de desempeño estandarizados que se ejecutan a través de los tres pilares de </w:t>
      </w:r>
      <w:r w:rsidR="00ED7AE1">
        <w:rPr>
          <w:rFonts w:cs="Calibri"/>
          <w:color w:val="000000"/>
          <w:lang w:val="es-PE"/>
        </w:rPr>
        <w:t xml:space="preserve">la </w:t>
      </w:r>
      <w:r w:rsidRPr="00C31545">
        <w:rPr>
          <w:rFonts w:cs="Calibri"/>
          <w:color w:val="000000"/>
          <w:lang w:val="es-PE"/>
        </w:rPr>
        <w:t>AAC, y su objetivo es permitirnos analizar cuantitativamente los vínculos entre las estrategias de manejo agrícola y el desempeño de los hogares rurales. RHoMIS está diseñada para proporcionar caracterizaciones rápidas tanto de las prácticas de la finca como de s</w:t>
      </w:r>
      <w:r w:rsidR="00B13C05" w:rsidRPr="00C31545">
        <w:rPr>
          <w:rFonts w:cs="Calibri"/>
          <w:color w:val="000000"/>
          <w:lang w:val="es-PE"/>
        </w:rPr>
        <w:t xml:space="preserve">us rendimientos, </w:t>
      </w:r>
      <w:r w:rsidRPr="00C31545">
        <w:rPr>
          <w:rFonts w:cs="Calibri"/>
          <w:color w:val="000000"/>
          <w:lang w:val="es-PE"/>
        </w:rPr>
        <w:t>con el fin de permitir i) la evaluación de</w:t>
      </w:r>
      <w:r w:rsidR="00B13C05" w:rsidRPr="00C31545">
        <w:rPr>
          <w:rFonts w:cs="Calibri"/>
          <w:color w:val="000000"/>
          <w:lang w:val="es-PE"/>
        </w:rPr>
        <w:t>l grado en que está presente la AAC</w:t>
      </w:r>
      <w:r w:rsidRPr="00C31545">
        <w:rPr>
          <w:rFonts w:cs="Calibri"/>
          <w:color w:val="000000"/>
          <w:lang w:val="es-PE"/>
        </w:rPr>
        <w:t xml:space="preserve"> </w:t>
      </w:r>
      <w:r w:rsidR="00B13C05" w:rsidRPr="00C31545">
        <w:rPr>
          <w:rFonts w:cs="Calibri"/>
          <w:color w:val="000000"/>
          <w:lang w:val="es-PE"/>
        </w:rPr>
        <w:t>en</w:t>
      </w:r>
      <w:r w:rsidRPr="00C31545">
        <w:rPr>
          <w:rFonts w:cs="Calibri"/>
          <w:color w:val="000000"/>
          <w:lang w:val="es-PE"/>
        </w:rPr>
        <w:t xml:space="preserve"> las diferentes prácticas y estrategias </w:t>
      </w:r>
      <w:r w:rsidR="00B13C05" w:rsidRPr="00C31545">
        <w:rPr>
          <w:rFonts w:cs="Calibri"/>
          <w:color w:val="000000"/>
          <w:lang w:val="es-PE"/>
        </w:rPr>
        <w:t>de la finca</w:t>
      </w:r>
      <w:r w:rsidRPr="00C31545">
        <w:rPr>
          <w:rFonts w:cs="Calibri"/>
          <w:color w:val="000000"/>
          <w:lang w:val="es-PE"/>
        </w:rPr>
        <w:t xml:space="preserve">, ii) </w:t>
      </w:r>
      <w:r w:rsidR="00B13C05" w:rsidRPr="00C31545">
        <w:rPr>
          <w:rFonts w:cs="Calibri"/>
          <w:color w:val="000000"/>
          <w:lang w:val="es-PE"/>
        </w:rPr>
        <w:t xml:space="preserve">ver </w:t>
      </w:r>
      <w:r w:rsidRPr="00C31545">
        <w:rPr>
          <w:rFonts w:cs="Calibri"/>
          <w:color w:val="000000"/>
          <w:lang w:val="es-PE"/>
        </w:rPr>
        <w:t xml:space="preserve">cómo </w:t>
      </w:r>
      <w:r w:rsidR="00B13C05" w:rsidRPr="00C31545">
        <w:rPr>
          <w:rFonts w:cs="Calibri"/>
          <w:color w:val="000000"/>
          <w:lang w:val="es-PE"/>
        </w:rPr>
        <w:t>el logro del carácter de AAC está asociado con</w:t>
      </w:r>
      <w:r w:rsidRPr="00C31545">
        <w:rPr>
          <w:rFonts w:cs="Calibri"/>
          <w:color w:val="000000"/>
          <w:lang w:val="es-PE"/>
        </w:rPr>
        <w:t xml:space="preserve"> </w:t>
      </w:r>
      <w:r w:rsidR="00B13C05" w:rsidRPr="00C31545">
        <w:rPr>
          <w:rFonts w:cs="Calibri"/>
          <w:color w:val="000000"/>
          <w:lang w:val="es-PE"/>
        </w:rPr>
        <w:t>e</w:t>
      </w:r>
      <w:r w:rsidRPr="00C31545">
        <w:rPr>
          <w:rFonts w:cs="Calibri"/>
          <w:color w:val="000000"/>
          <w:lang w:val="es-PE"/>
        </w:rPr>
        <w:t xml:space="preserve">l logro de otros objetivos de desarrollo de los hogares, y iii) identificar </w:t>
      </w:r>
      <w:r w:rsidR="00B13C05" w:rsidRPr="00C31545">
        <w:rPr>
          <w:rFonts w:cs="Calibri"/>
          <w:color w:val="000000"/>
          <w:lang w:val="es-PE"/>
        </w:rPr>
        <w:t>cuáles</w:t>
      </w:r>
      <w:r w:rsidRPr="00C31545">
        <w:rPr>
          <w:rFonts w:cs="Calibri"/>
          <w:color w:val="000000"/>
          <w:lang w:val="es-PE"/>
        </w:rPr>
        <w:t xml:space="preserve"> estrategias son más eficaces para </w:t>
      </w:r>
      <w:r w:rsidR="00B13C05" w:rsidRPr="00C31545">
        <w:rPr>
          <w:rFonts w:cs="Calibri"/>
          <w:color w:val="000000"/>
          <w:lang w:val="es-PE"/>
        </w:rPr>
        <w:t xml:space="preserve">cuáles </w:t>
      </w:r>
      <w:r w:rsidRPr="00C31545">
        <w:rPr>
          <w:rFonts w:cs="Calibri"/>
          <w:color w:val="000000"/>
          <w:lang w:val="es-PE"/>
        </w:rPr>
        <w:t>grupos de agricultores. Aplicamos la herramienta RHoMIS realizando dos encuestas en sitios contrastantes, un</w:t>
      </w:r>
      <w:r w:rsidR="00B13C05" w:rsidRPr="00C31545">
        <w:rPr>
          <w:rFonts w:cs="Calibri"/>
          <w:color w:val="000000"/>
          <w:lang w:val="es-PE"/>
        </w:rPr>
        <w:t>o</w:t>
      </w:r>
      <w:r w:rsidRPr="00C31545">
        <w:rPr>
          <w:rFonts w:cs="Calibri"/>
          <w:color w:val="000000"/>
          <w:lang w:val="es-PE"/>
        </w:rPr>
        <w:t xml:space="preserve"> en Centroamérica y otr</w:t>
      </w:r>
      <w:r w:rsidR="00B13C05" w:rsidRPr="00C31545">
        <w:rPr>
          <w:rFonts w:cs="Calibri"/>
          <w:color w:val="000000"/>
          <w:lang w:val="es-PE"/>
        </w:rPr>
        <w:t>o</w:t>
      </w:r>
      <w:r w:rsidRPr="00C31545">
        <w:rPr>
          <w:rFonts w:cs="Calibri"/>
          <w:color w:val="000000"/>
          <w:lang w:val="es-PE"/>
        </w:rPr>
        <w:t xml:space="preserve"> en África Oriental, y evaluamos el grado en que diversas estrategias </w:t>
      </w:r>
      <w:r w:rsidR="005B466A" w:rsidRPr="00C31545">
        <w:rPr>
          <w:rFonts w:cs="Calibri"/>
          <w:color w:val="000000"/>
          <w:lang w:val="es-PE"/>
        </w:rPr>
        <w:t xml:space="preserve">de explotación </w:t>
      </w:r>
      <w:r w:rsidRPr="00C31545">
        <w:rPr>
          <w:rFonts w:cs="Calibri"/>
          <w:color w:val="000000"/>
          <w:lang w:val="es-PE"/>
        </w:rPr>
        <w:t xml:space="preserve">agrícola contribuyen a los objetivos de la </w:t>
      </w:r>
      <w:r w:rsidR="00217F84" w:rsidRPr="00C31545">
        <w:rPr>
          <w:rFonts w:cs="Calibri"/>
          <w:color w:val="000000"/>
          <w:lang w:val="es-PE"/>
        </w:rPr>
        <w:t>AAC</w:t>
      </w:r>
      <w:r w:rsidR="00ED7AE1" w:rsidRPr="00C31545">
        <w:rPr>
          <w:rFonts w:cs="Calibri"/>
          <w:color w:val="000000"/>
          <w:lang w:val="es-PE"/>
        </w:rPr>
        <w:t>, para diferentes tipos de agricultores</w:t>
      </w:r>
      <w:r w:rsidR="00ED7AE1">
        <w:rPr>
          <w:rFonts w:cs="Calibri"/>
          <w:color w:val="000000"/>
          <w:lang w:val="es-PE"/>
        </w:rPr>
        <w:t>.</w:t>
      </w:r>
    </w:p>
    <w:p w:rsidR="004F682D" w:rsidRPr="00C31545" w:rsidRDefault="004F682D" w:rsidP="001144F5">
      <w:pPr>
        <w:autoSpaceDE w:val="0"/>
        <w:autoSpaceDN w:val="0"/>
        <w:adjustRightInd w:val="0"/>
        <w:spacing w:before="240" w:after="0" w:line="240" w:lineRule="auto"/>
        <w:jc w:val="both"/>
        <w:rPr>
          <w:rFonts w:cs="Calibri"/>
          <w:b/>
          <w:color w:val="000000"/>
          <w:lang w:val="es-PE"/>
        </w:rPr>
      </w:pPr>
      <w:r w:rsidRPr="00C31545">
        <w:rPr>
          <w:rFonts w:cs="Calibri"/>
          <w:b/>
          <w:color w:val="000000"/>
          <w:lang w:val="es-PE"/>
        </w:rPr>
        <w:lastRenderedPageBreak/>
        <w:t>2. M</w:t>
      </w:r>
      <w:r w:rsidR="00372027" w:rsidRPr="00C31545">
        <w:rPr>
          <w:rFonts w:cs="Calibri"/>
          <w:b/>
          <w:color w:val="000000"/>
          <w:lang w:val="es-PE"/>
        </w:rPr>
        <w:t>étodos y materiales</w:t>
      </w:r>
    </w:p>
    <w:p w:rsidR="00E8005B" w:rsidRPr="00C31545" w:rsidRDefault="00E8005B" w:rsidP="00E8005B">
      <w:pPr>
        <w:autoSpaceDE w:val="0"/>
        <w:autoSpaceDN w:val="0"/>
        <w:adjustRightInd w:val="0"/>
        <w:spacing w:after="0" w:line="240" w:lineRule="auto"/>
        <w:jc w:val="both"/>
        <w:rPr>
          <w:rFonts w:cs="Calibri"/>
          <w:color w:val="000000"/>
          <w:lang w:val="es-PE"/>
        </w:rPr>
      </w:pPr>
    </w:p>
    <w:p w:rsidR="004F682D" w:rsidRPr="00820148" w:rsidRDefault="004F682D" w:rsidP="00E8005B">
      <w:pPr>
        <w:autoSpaceDE w:val="0"/>
        <w:autoSpaceDN w:val="0"/>
        <w:adjustRightInd w:val="0"/>
        <w:spacing w:after="0" w:line="240" w:lineRule="auto"/>
        <w:jc w:val="both"/>
        <w:rPr>
          <w:rFonts w:cs="Calibri"/>
          <w:i/>
          <w:color w:val="000000"/>
          <w:lang w:val="es-PE"/>
        </w:rPr>
      </w:pPr>
      <w:r w:rsidRPr="00820148">
        <w:rPr>
          <w:rFonts w:cs="Calibri"/>
          <w:i/>
          <w:color w:val="000000"/>
          <w:lang w:val="es-PE"/>
        </w:rPr>
        <w:t xml:space="preserve">2.1. </w:t>
      </w:r>
      <w:r w:rsidR="00372027" w:rsidRPr="00820148">
        <w:rPr>
          <w:rFonts w:cs="Calibri"/>
          <w:i/>
          <w:color w:val="000000"/>
          <w:lang w:val="es-PE"/>
        </w:rPr>
        <w:t xml:space="preserve">Principios y diseño general de la herramienta </w:t>
      </w:r>
      <w:r w:rsidRPr="00820148">
        <w:rPr>
          <w:rFonts w:cs="Calibri"/>
          <w:i/>
          <w:color w:val="000000"/>
          <w:lang w:val="es-PE"/>
        </w:rPr>
        <w:t>RHoMIS</w:t>
      </w:r>
    </w:p>
    <w:p w:rsidR="00372027" w:rsidRPr="00C31545" w:rsidRDefault="00372027"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La herramienta RHoMIS (Encuesta de Indicadores Múltiples para Hogares Rurales) consiste en una encuesta a hogares rurales que se puede realizar en una plataforma digital </w:t>
      </w:r>
      <w:r w:rsidR="003B74B4" w:rsidRPr="00C31545">
        <w:rPr>
          <w:rFonts w:cs="Calibri"/>
          <w:color w:val="000000"/>
          <w:lang w:val="es-PE"/>
        </w:rPr>
        <w:t>usando</w:t>
      </w:r>
      <w:r w:rsidRPr="00C31545">
        <w:rPr>
          <w:rFonts w:cs="Calibri"/>
          <w:color w:val="000000"/>
          <w:lang w:val="es-PE"/>
        </w:rPr>
        <w:t xml:space="preserve"> teléfonos inteligentes o tabletas que utilicen el conjunto de software Open Data Kit (ODK) instalado en teléfonos móviles o tabletas con tecnología Android (Hartung Et al., 2010). Los datos </w:t>
      </w:r>
      <w:r w:rsidR="003B74B4" w:rsidRPr="00C31545">
        <w:rPr>
          <w:rFonts w:cs="Calibri"/>
          <w:color w:val="000000"/>
          <w:lang w:val="es-PE"/>
        </w:rPr>
        <w:t>se pueden cargar</w:t>
      </w:r>
      <w:r w:rsidRPr="00C31545">
        <w:rPr>
          <w:rFonts w:cs="Calibri"/>
          <w:color w:val="000000"/>
          <w:lang w:val="es-PE"/>
        </w:rPr>
        <w:t xml:space="preserve"> directamente a un servidor web, y un conjunto asociado de herramientas de análisis programadas en R extrae los datos y calcula los indicadores. La herramienta </w:t>
      </w:r>
      <w:r w:rsidR="003B74B4" w:rsidRPr="00C31545">
        <w:rPr>
          <w:rFonts w:cs="Calibri"/>
          <w:color w:val="000000"/>
          <w:lang w:val="es-PE"/>
        </w:rPr>
        <w:t>ha sido desarrollada</w:t>
      </w:r>
      <w:r w:rsidRPr="00C31545">
        <w:rPr>
          <w:rFonts w:cs="Calibri"/>
          <w:color w:val="000000"/>
          <w:lang w:val="es-PE"/>
        </w:rPr>
        <w:t xml:space="preserve"> de tal manera que </w:t>
      </w:r>
      <w:r w:rsidR="003B74B4" w:rsidRPr="00C31545">
        <w:rPr>
          <w:rFonts w:cs="Calibri"/>
          <w:color w:val="000000"/>
          <w:lang w:val="es-PE"/>
        </w:rPr>
        <w:t xml:space="preserve">se puedan incorporar y analizar </w:t>
      </w:r>
      <w:r w:rsidRPr="00C31545">
        <w:rPr>
          <w:rFonts w:cs="Calibri"/>
          <w:color w:val="000000"/>
          <w:lang w:val="es-PE"/>
        </w:rPr>
        <w:t>módulos adicionales de preguntas e indicadores</w:t>
      </w:r>
      <w:r w:rsidR="003B74B4" w:rsidRPr="00C31545">
        <w:rPr>
          <w:rFonts w:cs="Calibri"/>
          <w:color w:val="000000"/>
          <w:lang w:val="es-PE"/>
        </w:rPr>
        <w:t>,</w:t>
      </w:r>
      <w:r w:rsidRPr="00C31545">
        <w:rPr>
          <w:rFonts w:cs="Calibri"/>
          <w:color w:val="000000"/>
          <w:lang w:val="es-PE"/>
        </w:rPr>
        <w:t xml:space="preserve"> dependiendo de las necesidades del estudio local. En el material suplementario se incluye la versión en papel de la encuesta, mientras que el código fuente ODK está disponible </w:t>
      </w:r>
      <w:r w:rsidR="008B4063" w:rsidRPr="00C31545">
        <w:rPr>
          <w:rFonts w:cs="Calibri"/>
          <w:color w:val="000000"/>
          <w:lang w:val="es-PE"/>
        </w:rPr>
        <w:t xml:space="preserve">a solicitud a través </w:t>
      </w:r>
      <w:r w:rsidRPr="00C31545">
        <w:rPr>
          <w:rFonts w:cs="Calibri"/>
          <w:color w:val="000000"/>
          <w:lang w:val="es-PE"/>
        </w:rPr>
        <w:t xml:space="preserve">del autor </w:t>
      </w:r>
      <w:r w:rsidR="00820148">
        <w:rPr>
          <w:rFonts w:cs="Calibri"/>
          <w:color w:val="000000"/>
          <w:lang w:val="es-PE"/>
        </w:rPr>
        <w:t>receptor de la correspondencia</w:t>
      </w:r>
      <w:r w:rsidRPr="00C31545">
        <w:rPr>
          <w:rFonts w:cs="Calibri"/>
          <w:color w:val="000000"/>
          <w:lang w:val="es-PE"/>
        </w:rPr>
        <w:t xml:space="preserve">. En </w:t>
      </w:r>
      <w:r w:rsidR="008B4063" w:rsidRPr="00C31545">
        <w:rPr>
          <w:rFonts w:cs="Calibri"/>
          <w:color w:val="000000"/>
          <w:lang w:val="es-PE"/>
        </w:rPr>
        <w:t>un</w:t>
      </w:r>
      <w:r w:rsidRPr="00C31545">
        <w:rPr>
          <w:rFonts w:cs="Calibri"/>
          <w:color w:val="000000"/>
          <w:lang w:val="es-PE"/>
        </w:rPr>
        <w:t xml:space="preserve"> futuro </w:t>
      </w:r>
      <w:r w:rsidR="008B4063" w:rsidRPr="00C31545">
        <w:rPr>
          <w:rFonts w:cs="Calibri"/>
          <w:color w:val="000000"/>
          <w:lang w:val="es-PE"/>
        </w:rPr>
        <w:t xml:space="preserve">cercano las herramientas estarán disponibles a través de un sitio web. </w:t>
      </w:r>
    </w:p>
    <w:p w:rsidR="008B4063" w:rsidRPr="00C31545" w:rsidRDefault="008B4063" w:rsidP="008B4063">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La herramienta de encuesta fue diseñada de acuerdo con los siguientes cinco principios:</w:t>
      </w:r>
    </w:p>
    <w:p w:rsidR="008B4063" w:rsidRPr="00C31545" w:rsidRDefault="00820148" w:rsidP="008B4063">
      <w:pPr>
        <w:autoSpaceDE w:val="0"/>
        <w:autoSpaceDN w:val="0"/>
        <w:adjustRightInd w:val="0"/>
        <w:spacing w:before="240" w:after="0" w:line="240" w:lineRule="auto"/>
        <w:jc w:val="both"/>
        <w:rPr>
          <w:rFonts w:cs="Calibri"/>
          <w:color w:val="000000"/>
          <w:lang w:val="es-PE"/>
        </w:rPr>
      </w:pPr>
      <w:r>
        <w:rPr>
          <w:rFonts w:cs="Calibri"/>
          <w:color w:val="000000"/>
          <w:lang w:val="es-PE"/>
        </w:rPr>
        <w:t>i</w:t>
      </w:r>
      <w:r w:rsidR="008B4063" w:rsidRPr="00C31545">
        <w:rPr>
          <w:rFonts w:cs="Calibri"/>
          <w:color w:val="000000"/>
          <w:lang w:val="es-PE"/>
        </w:rPr>
        <w:t>) la encuesta debe ser rápida</w:t>
      </w:r>
      <w:r w:rsidR="00B35A96" w:rsidRPr="00C31545">
        <w:rPr>
          <w:rFonts w:cs="Calibri"/>
          <w:color w:val="000000"/>
          <w:lang w:val="es-PE"/>
        </w:rPr>
        <w:t>,</w:t>
      </w:r>
      <w:r w:rsidR="008B4063" w:rsidRPr="00C31545">
        <w:rPr>
          <w:rFonts w:cs="Calibri"/>
          <w:color w:val="000000"/>
          <w:lang w:val="es-PE"/>
        </w:rPr>
        <w:t xml:space="preserve"> </w:t>
      </w:r>
      <w:r w:rsidR="00B35A96" w:rsidRPr="00C31545">
        <w:rPr>
          <w:rFonts w:cs="Calibri"/>
          <w:color w:val="000000"/>
          <w:lang w:val="es-PE"/>
        </w:rPr>
        <w:t xml:space="preserve">para que los participantes no se cansen o se molesten, y para mantener bajos los costos y así permitir muestras más grandes con un </w:t>
      </w:r>
      <w:r w:rsidR="008B4063" w:rsidRPr="00C31545">
        <w:rPr>
          <w:rFonts w:cs="Calibri"/>
          <w:color w:val="000000"/>
          <w:lang w:val="es-PE"/>
        </w:rPr>
        <w:t>presupuesto limitado;</w:t>
      </w:r>
    </w:p>
    <w:p w:rsidR="008B4063" w:rsidRPr="00C31545" w:rsidRDefault="00820148" w:rsidP="008B4063">
      <w:pPr>
        <w:autoSpaceDE w:val="0"/>
        <w:autoSpaceDN w:val="0"/>
        <w:adjustRightInd w:val="0"/>
        <w:spacing w:before="240" w:after="0" w:line="240" w:lineRule="auto"/>
        <w:jc w:val="both"/>
        <w:rPr>
          <w:rFonts w:cs="Calibri"/>
          <w:color w:val="000000"/>
          <w:lang w:val="es-PE"/>
        </w:rPr>
      </w:pPr>
      <w:r>
        <w:rPr>
          <w:rFonts w:cs="Calibri"/>
          <w:color w:val="000000"/>
          <w:lang w:val="es-PE"/>
        </w:rPr>
        <w:t>i</w:t>
      </w:r>
      <w:r w:rsidR="008B4063" w:rsidRPr="00C31545">
        <w:rPr>
          <w:rFonts w:cs="Calibri"/>
          <w:color w:val="000000"/>
          <w:lang w:val="es-PE"/>
        </w:rPr>
        <w:t xml:space="preserve">i) la encuesta tiene que ser </w:t>
      </w:r>
      <w:r w:rsidR="00B35A96" w:rsidRPr="00C31545">
        <w:rPr>
          <w:rFonts w:cs="Calibri"/>
          <w:color w:val="000000"/>
          <w:lang w:val="es-PE"/>
        </w:rPr>
        <w:t>de utilidad</w:t>
      </w:r>
      <w:r w:rsidR="008B4063" w:rsidRPr="00C31545">
        <w:rPr>
          <w:rFonts w:cs="Calibri"/>
          <w:color w:val="000000"/>
          <w:lang w:val="es-PE"/>
        </w:rPr>
        <w:t xml:space="preserve">, </w:t>
      </w:r>
      <w:r w:rsidR="00B35A96" w:rsidRPr="00C31545">
        <w:rPr>
          <w:rFonts w:cs="Calibri"/>
          <w:color w:val="000000"/>
          <w:lang w:val="es-PE"/>
        </w:rPr>
        <w:t xml:space="preserve">en el sentido de que </w:t>
      </w:r>
      <w:r w:rsidR="008B4063" w:rsidRPr="00C31545">
        <w:rPr>
          <w:rFonts w:cs="Calibri"/>
          <w:color w:val="000000"/>
          <w:lang w:val="es-PE"/>
        </w:rPr>
        <w:t>todas las preguntas formuladas en la encuesta se est</w:t>
      </w:r>
      <w:r w:rsidR="009F31F8" w:rsidRPr="00C31545">
        <w:rPr>
          <w:rFonts w:cs="Calibri"/>
          <w:color w:val="000000"/>
          <w:lang w:val="es-PE"/>
        </w:rPr>
        <w:t>é</w:t>
      </w:r>
      <w:r w:rsidR="008B4063" w:rsidRPr="00C31545">
        <w:rPr>
          <w:rFonts w:cs="Calibri"/>
          <w:color w:val="000000"/>
          <w:lang w:val="es-PE"/>
        </w:rPr>
        <w:t>n utilizando en análisis predefinidos, a fin de minimizar la recolección de datos superfluos;</w:t>
      </w:r>
    </w:p>
    <w:p w:rsidR="008B4063" w:rsidRPr="00C31545" w:rsidRDefault="00820148" w:rsidP="008B4063">
      <w:pPr>
        <w:autoSpaceDE w:val="0"/>
        <w:autoSpaceDN w:val="0"/>
        <w:adjustRightInd w:val="0"/>
        <w:spacing w:before="240" w:after="0" w:line="240" w:lineRule="auto"/>
        <w:jc w:val="both"/>
        <w:rPr>
          <w:rFonts w:cs="Calibri"/>
          <w:color w:val="000000"/>
          <w:lang w:val="es-PE"/>
        </w:rPr>
      </w:pPr>
      <w:r>
        <w:rPr>
          <w:rFonts w:cs="Calibri"/>
          <w:color w:val="000000"/>
          <w:lang w:val="es-PE"/>
        </w:rPr>
        <w:t>i</w:t>
      </w:r>
      <w:r w:rsidR="008B4063" w:rsidRPr="00C31545">
        <w:rPr>
          <w:rFonts w:cs="Calibri"/>
          <w:color w:val="000000"/>
          <w:lang w:val="es-PE"/>
        </w:rPr>
        <w:t xml:space="preserve">ii) la encuesta tiene que ser fácil de usar, de </w:t>
      </w:r>
      <w:r w:rsidR="009F31F8" w:rsidRPr="00C31545">
        <w:rPr>
          <w:rFonts w:cs="Calibri"/>
          <w:color w:val="000000"/>
          <w:lang w:val="es-PE"/>
        </w:rPr>
        <w:t>manera</w:t>
      </w:r>
      <w:r w:rsidR="008B4063" w:rsidRPr="00C31545">
        <w:rPr>
          <w:rFonts w:cs="Calibri"/>
          <w:color w:val="000000"/>
          <w:lang w:val="es-PE"/>
        </w:rPr>
        <w:t xml:space="preserve"> que tod</w:t>
      </w:r>
      <w:r w:rsidR="009F31F8" w:rsidRPr="00C31545">
        <w:rPr>
          <w:rFonts w:cs="Calibri"/>
          <w:color w:val="000000"/>
          <w:lang w:val="es-PE"/>
        </w:rPr>
        <w:t>a</w:t>
      </w:r>
      <w:r w:rsidR="008B4063" w:rsidRPr="00C31545">
        <w:rPr>
          <w:rFonts w:cs="Calibri"/>
          <w:color w:val="000000"/>
          <w:lang w:val="es-PE"/>
        </w:rPr>
        <w:t xml:space="preserve">s </w:t>
      </w:r>
      <w:r w:rsidR="009F31F8" w:rsidRPr="00C31545">
        <w:rPr>
          <w:rFonts w:cs="Calibri"/>
          <w:color w:val="000000"/>
          <w:lang w:val="es-PE"/>
        </w:rPr>
        <w:t xml:space="preserve">las personas que participan </w:t>
      </w:r>
      <w:r w:rsidR="008B4063" w:rsidRPr="00C31545">
        <w:rPr>
          <w:rFonts w:cs="Calibri"/>
          <w:color w:val="000000"/>
          <w:lang w:val="es-PE"/>
        </w:rPr>
        <w:t xml:space="preserve">en el proceso de recolección y análisis de datos puedan realizar las tareas con </w:t>
      </w:r>
      <w:r w:rsidR="009F31F8" w:rsidRPr="00C31545">
        <w:rPr>
          <w:rFonts w:cs="Calibri"/>
          <w:color w:val="000000"/>
          <w:lang w:val="es-PE"/>
        </w:rPr>
        <w:t>la</w:t>
      </w:r>
      <w:r w:rsidR="008B4063" w:rsidRPr="00C31545">
        <w:rPr>
          <w:rFonts w:cs="Calibri"/>
          <w:color w:val="000000"/>
          <w:lang w:val="es-PE"/>
        </w:rPr>
        <w:t xml:space="preserve"> mínim</w:t>
      </w:r>
      <w:r w:rsidR="009F31F8" w:rsidRPr="00C31545">
        <w:rPr>
          <w:rFonts w:cs="Calibri"/>
          <w:color w:val="000000"/>
          <w:lang w:val="es-PE"/>
        </w:rPr>
        <w:t>a</w:t>
      </w:r>
      <w:r w:rsidR="008B4063" w:rsidRPr="00C31545">
        <w:rPr>
          <w:rFonts w:cs="Calibri"/>
          <w:color w:val="000000"/>
          <w:lang w:val="es-PE"/>
        </w:rPr>
        <w:t xml:space="preserve"> molestia y resistencia y</w:t>
      </w:r>
      <w:r w:rsidR="009F31F8" w:rsidRPr="00C31545">
        <w:rPr>
          <w:rFonts w:cs="Calibri"/>
          <w:color w:val="000000"/>
          <w:lang w:val="es-PE"/>
        </w:rPr>
        <w:t xml:space="preserve"> puedan,</w:t>
      </w:r>
      <w:r w:rsidR="008B4063" w:rsidRPr="00C31545">
        <w:rPr>
          <w:rFonts w:cs="Calibri"/>
          <w:color w:val="000000"/>
          <w:lang w:val="es-PE"/>
        </w:rPr>
        <w:t xml:space="preserve"> por lo tanto, aumentar la velocidad y </w:t>
      </w:r>
      <w:r w:rsidR="009F31F8" w:rsidRPr="00C31545">
        <w:rPr>
          <w:rFonts w:cs="Calibri"/>
          <w:color w:val="000000"/>
          <w:lang w:val="es-PE"/>
        </w:rPr>
        <w:t xml:space="preserve">mejorar </w:t>
      </w:r>
      <w:r w:rsidR="008B4063" w:rsidRPr="00C31545">
        <w:rPr>
          <w:rFonts w:cs="Calibri"/>
          <w:color w:val="000000"/>
          <w:lang w:val="es-PE"/>
        </w:rPr>
        <w:t>la calidad de los datos;</w:t>
      </w:r>
    </w:p>
    <w:p w:rsidR="008B4063" w:rsidRPr="00C31545" w:rsidRDefault="00820148" w:rsidP="008B4063">
      <w:pPr>
        <w:autoSpaceDE w:val="0"/>
        <w:autoSpaceDN w:val="0"/>
        <w:adjustRightInd w:val="0"/>
        <w:spacing w:before="240" w:after="0" w:line="240" w:lineRule="auto"/>
        <w:jc w:val="both"/>
        <w:rPr>
          <w:rFonts w:cs="Calibri"/>
          <w:color w:val="000000"/>
          <w:lang w:val="es-PE"/>
        </w:rPr>
      </w:pPr>
      <w:r>
        <w:rPr>
          <w:rFonts w:cs="Calibri"/>
          <w:color w:val="000000"/>
          <w:lang w:val="es-PE"/>
        </w:rPr>
        <w:t>i</w:t>
      </w:r>
      <w:r w:rsidR="008B4063" w:rsidRPr="00C31545">
        <w:rPr>
          <w:rFonts w:cs="Calibri"/>
          <w:color w:val="000000"/>
          <w:lang w:val="es-PE"/>
        </w:rPr>
        <w:t xml:space="preserve">v) la encuesta debe ser flexible, de manera que pueda modificarse fácilmente para adaptarla al contexto local de los sistemas agrícolas y los hogares </w:t>
      </w:r>
      <w:r w:rsidR="009F31F8" w:rsidRPr="00C31545">
        <w:rPr>
          <w:rFonts w:cs="Calibri"/>
          <w:color w:val="000000"/>
          <w:lang w:val="es-PE"/>
        </w:rPr>
        <w:t>rurales</w:t>
      </w:r>
      <w:r w:rsidR="008B4063" w:rsidRPr="00C31545">
        <w:rPr>
          <w:rFonts w:cs="Calibri"/>
          <w:color w:val="000000"/>
          <w:lang w:val="es-PE"/>
        </w:rPr>
        <w:t xml:space="preserve"> en los que se </w:t>
      </w:r>
      <w:r w:rsidR="009F31F8" w:rsidRPr="00C31545">
        <w:rPr>
          <w:rFonts w:cs="Calibri"/>
          <w:color w:val="000000"/>
          <w:lang w:val="es-PE"/>
        </w:rPr>
        <w:t>vaya a aplicar</w:t>
      </w:r>
      <w:r w:rsidR="008B4063" w:rsidRPr="00C31545">
        <w:rPr>
          <w:rFonts w:cs="Calibri"/>
          <w:color w:val="000000"/>
          <w:lang w:val="es-PE"/>
        </w:rPr>
        <w:t>;</w:t>
      </w:r>
    </w:p>
    <w:p w:rsidR="008B4063" w:rsidRPr="00C31545" w:rsidRDefault="00820148" w:rsidP="008B4063">
      <w:pPr>
        <w:autoSpaceDE w:val="0"/>
        <w:autoSpaceDN w:val="0"/>
        <w:adjustRightInd w:val="0"/>
        <w:spacing w:before="240" w:after="0" w:line="240" w:lineRule="auto"/>
        <w:jc w:val="both"/>
        <w:rPr>
          <w:rFonts w:cs="Calibri"/>
          <w:color w:val="000000"/>
          <w:lang w:val="es-PE"/>
        </w:rPr>
      </w:pPr>
      <w:r>
        <w:rPr>
          <w:rFonts w:cs="Calibri"/>
          <w:color w:val="000000"/>
          <w:lang w:val="es-PE"/>
        </w:rPr>
        <w:t>v</w:t>
      </w:r>
      <w:r w:rsidR="008B4063" w:rsidRPr="00C31545">
        <w:rPr>
          <w:rFonts w:cs="Calibri"/>
          <w:color w:val="000000"/>
          <w:lang w:val="es-PE"/>
        </w:rPr>
        <w:t>) los datos re</w:t>
      </w:r>
      <w:r w:rsidR="009F31F8" w:rsidRPr="00C31545">
        <w:rPr>
          <w:rFonts w:cs="Calibri"/>
          <w:color w:val="000000"/>
          <w:lang w:val="es-PE"/>
        </w:rPr>
        <w:t>colectados</w:t>
      </w:r>
      <w:r w:rsidR="008B4063" w:rsidRPr="00C31545">
        <w:rPr>
          <w:rFonts w:cs="Calibri"/>
          <w:color w:val="000000"/>
          <w:lang w:val="es-PE"/>
        </w:rPr>
        <w:t xml:space="preserve"> </w:t>
      </w:r>
      <w:r w:rsidR="009F31F8" w:rsidRPr="00C31545">
        <w:rPr>
          <w:rFonts w:cs="Calibri"/>
          <w:color w:val="000000"/>
          <w:lang w:val="es-PE"/>
        </w:rPr>
        <w:t>deben ser</w:t>
      </w:r>
      <w:r w:rsidR="008B4063" w:rsidRPr="00C31545">
        <w:rPr>
          <w:rFonts w:cs="Calibri"/>
          <w:color w:val="000000"/>
          <w:lang w:val="es-PE"/>
        </w:rPr>
        <w:t xml:space="preserve"> fiables, </w:t>
      </w:r>
      <w:r w:rsidR="0087544B" w:rsidRPr="00C31545">
        <w:rPr>
          <w:rFonts w:cs="Calibri"/>
          <w:color w:val="000000"/>
          <w:lang w:val="es-PE"/>
        </w:rPr>
        <w:t xml:space="preserve">lo que tiene que ver con que </w:t>
      </w:r>
      <w:r w:rsidR="008B4063" w:rsidRPr="00C31545">
        <w:rPr>
          <w:rFonts w:cs="Calibri"/>
          <w:color w:val="000000"/>
          <w:lang w:val="es-PE"/>
        </w:rPr>
        <w:t xml:space="preserve">las preguntas </w:t>
      </w:r>
      <w:r w:rsidR="0087544B" w:rsidRPr="00C31545">
        <w:rPr>
          <w:rFonts w:cs="Calibri"/>
          <w:color w:val="000000"/>
          <w:lang w:val="es-PE"/>
        </w:rPr>
        <w:t>sean</w:t>
      </w:r>
      <w:r w:rsidR="008B4063" w:rsidRPr="00C31545">
        <w:rPr>
          <w:rFonts w:cs="Calibri"/>
          <w:color w:val="000000"/>
          <w:lang w:val="es-PE"/>
        </w:rPr>
        <w:t xml:space="preserve"> fáciles de entender para los encuestados y </w:t>
      </w:r>
      <w:r w:rsidR="0087544B" w:rsidRPr="00C31545">
        <w:rPr>
          <w:rFonts w:cs="Calibri"/>
          <w:color w:val="000000"/>
          <w:lang w:val="es-PE"/>
        </w:rPr>
        <w:t xml:space="preserve">con que </w:t>
      </w:r>
      <w:r w:rsidR="008B4063" w:rsidRPr="00C31545">
        <w:rPr>
          <w:rFonts w:cs="Calibri"/>
          <w:color w:val="000000"/>
          <w:lang w:val="es-PE"/>
        </w:rPr>
        <w:t xml:space="preserve">las respuestas </w:t>
      </w:r>
      <w:r w:rsidR="0087544B" w:rsidRPr="00C31545">
        <w:rPr>
          <w:rFonts w:cs="Calibri"/>
          <w:color w:val="000000"/>
          <w:lang w:val="es-PE"/>
        </w:rPr>
        <w:t>se basen</w:t>
      </w:r>
      <w:r w:rsidR="008B4063" w:rsidRPr="00C31545">
        <w:rPr>
          <w:rFonts w:cs="Calibri"/>
          <w:color w:val="000000"/>
          <w:lang w:val="es-PE"/>
        </w:rPr>
        <w:t xml:space="preserve"> en criterios observables o en la experiencia directa de los encuestados</w:t>
      </w:r>
      <w:r w:rsidR="0087544B" w:rsidRPr="00C31545">
        <w:rPr>
          <w:rFonts w:cs="Calibri"/>
          <w:color w:val="000000"/>
          <w:lang w:val="es-PE"/>
        </w:rPr>
        <w:t>,</w:t>
      </w:r>
      <w:r w:rsidR="008B4063" w:rsidRPr="00C31545">
        <w:rPr>
          <w:rFonts w:cs="Calibri"/>
          <w:color w:val="000000"/>
          <w:lang w:val="es-PE"/>
        </w:rPr>
        <w:t xml:space="preserve"> </w:t>
      </w:r>
      <w:r w:rsidR="0087544B" w:rsidRPr="00C31545">
        <w:rPr>
          <w:rFonts w:cs="Calibri"/>
          <w:color w:val="000000"/>
          <w:lang w:val="es-PE"/>
        </w:rPr>
        <w:t xml:space="preserve">más que en </w:t>
      </w:r>
      <w:r w:rsidR="008B4063" w:rsidRPr="00C31545">
        <w:rPr>
          <w:rFonts w:cs="Calibri"/>
          <w:color w:val="000000"/>
          <w:lang w:val="es-PE"/>
        </w:rPr>
        <w:t xml:space="preserve">escalas </w:t>
      </w:r>
      <w:r w:rsidR="0087544B" w:rsidRPr="00C31545">
        <w:rPr>
          <w:rFonts w:cs="Calibri"/>
          <w:color w:val="000000"/>
          <w:lang w:val="es-PE"/>
        </w:rPr>
        <w:t xml:space="preserve">o conceptos </w:t>
      </w:r>
      <w:r w:rsidR="008B4063" w:rsidRPr="00C31545">
        <w:rPr>
          <w:rFonts w:cs="Calibri"/>
          <w:color w:val="000000"/>
          <w:lang w:val="es-PE"/>
        </w:rPr>
        <w:t>abstractos.</w:t>
      </w:r>
    </w:p>
    <w:p w:rsidR="004F682D" w:rsidRPr="00820148" w:rsidRDefault="004F682D" w:rsidP="001144F5">
      <w:pPr>
        <w:autoSpaceDE w:val="0"/>
        <w:autoSpaceDN w:val="0"/>
        <w:adjustRightInd w:val="0"/>
        <w:spacing w:before="240" w:after="0" w:line="240" w:lineRule="auto"/>
        <w:jc w:val="both"/>
        <w:rPr>
          <w:rFonts w:cs="Calibri"/>
          <w:i/>
          <w:color w:val="000000"/>
          <w:lang w:val="es-PE"/>
        </w:rPr>
      </w:pPr>
      <w:r w:rsidRPr="00820148">
        <w:rPr>
          <w:rFonts w:cs="Calibri"/>
          <w:i/>
          <w:color w:val="000000"/>
          <w:lang w:val="es-PE"/>
        </w:rPr>
        <w:t xml:space="preserve">2.2. </w:t>
      </w:r>
      <w:r w:rsidR="00C366AB" w:rsidRPr="00820148">
        <w:rPr>
          <w:rFonts w:cs="Calibri"/>
          <w:i/>
          <w:color w:val="000000"/>
          <w:lang w:val="es-PE"/>
        </w:rPr>
        <w:t>Indicad</w:t>
      </w:r>
      <w:r w:rsidR="00CA5696" w:rsidRPr="00820148">
        <w:rPr>
          <w:rFonts w:cs="Calibri"/>
          <w:i/>
          <w:color w:val="000000"/>
          <w:lang w:val="es-PE"/>
        </w:rPr>
        <w:t>ores de desempeño para los hogares</w:t>
      </w:r>
    </w:p>
    <w:p w:rsidR="00C366AB" w:rsidRPr="00C31545" w:rsidRDefault="00C366AB"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Los indicadores que captura la herramienta RHoMIS fueron elegidos </w:t>
      </w:r>
      <w:r w:rsidR="00EA17CF" w:rsidRPr="00C31545">
        <w:rPr>
          <w:rFonts w:cs="Calibri"/>
          <w:color w:val="000000"/>
          <w:lang w:val="es-PE"/>
        </w:rPr>
        <w:t>de manera que</w:t>
      </w:r>
      <w:r w:rsidRPr="00C31545">
        <w:rPr>
          <w:rFonts w:cs="Calibri"/>
          <w:color w:val="000000"/>
          <w:lang w:val="es-PE"/>
        </w:rPr>
        <w:t xml:space="preserve"> represent</w:t>
      </w:r>
      <w:r w:rsidR="00EA17CF" w:rsidRPr="00C31545">
        <w:rPr>
          <w:rFonts w:cs="Calibri"/>
          <w:color w:val="000000"/>
          <w:lang w:val="es-PE"/>
        </w:rPr>
        <w:t>en</w:t>
      </w:r>
      <w:r w:rsidRPr="00C31545">
        <w:rPr>
          <w:rFonts w:cs="Calibri"/>
          <w:color w:val="000000"/>
          <w:lang w:val="es-PE"/>
        </w:rPr>
        <w:t xml:space="preserve"> factores importantes a lo largo de las relaciones de producción agrícola, nutrición y pobreza; la herramienta captura además indicadores clave</w:t>
      </w:r>
      <w:r w:rsidR="00820148">
        <w:rPr>
          <w:rFonts w:cs="Calibri"/>
          <w:color w:val="000000"/>
          <w:lang w:val="es-PE"/>
        </w:rPr>
        <w:t>s</w:t>
      </w:r>
      <w:r w:rsidRPr="00C31545">
        <w:rPr>
          <w:rFonts w:cs="Calibri"/>
          <w:color w:val="000000"/>
          <w:lang w:val="es-PE"/>
        </w:rPr>
        <w:t xml:space="preserve"> de interés relacionados con la agricultura </w:t>
      </w:r>
      <w:r w:rsidR="00EA17CF" w:rsidRPr="00C31545">
        <w:rPr>
          <w:rFonts w:cs="Calibri"/>
          <w:color w:val="000000"/>
          <w:lang w:val="es-PE"/>
        </w:rPr>
        <w:t>climáticamente inteligente</w:t>
      </w:r>
      <w:r w:rsidRPr="00C31545">
        <w:rPr>
          <w:rFonts w:cs="Calibri"/>
          <w:color w:val="000000"/>
          <w:lang w:val="es-PE"/>
        </w:rPr>
        <w:t xml:space="preserve"> (por ejemplo, emisiones de gases de efecto invernadero</w:t>
      </w:r>
      <w:r w:rsidR="00EA17CF" w:rsidRPr="00C31545">
        <w:rPr>
          <w:rFonts w:cs="Calibri"/>
          <w:color w:val="000000"/>
          <w:lang w:val="es-PE"/>
        </w:rPr>
        <w:t>,</w:t>
      </w:r>
      <w:r w:rsidRPr="00C31545">
        <w:rPr>
          <w:rFonts w:cs="Calibri"/>
          <w:color w:val="000000"/>
          <w:lang w:val="es-PE"/>
        </w:rPr>
        <w:t xml:space="preserve"> y equidad de género). La herramienta de encuesta se construyó de manera modular</w:t>
      </w:r>
      <w:r w:rsidR="00EA17CF" w:rsidRPr="00C31545">
        <w:rPr>
          <w:rFonts w:cs="Calibri"/>
          <w:color w:val="000000"/>
          <w:lang w:val="es-PE"/>
        </w:rPr>
        <w:t>, donde</w:t>
      </w:r>
      <w:r w:rsidRPr="00C31545">
        <w:rPr>
          <w:rFonts w:cs="Calibri"/>
          <w:color w:val="000000"/>
          <w:lang w:val="es-PE"/>
        </w:rPr>
        <w:t xml:space="preserve"> cada módulo </w:t>
      </w:r>
      <w:r w:rsidR="00EA17CF" w:rsidRPr="00C31545">
        <w:rPr>
          <w:rFonts w:cs="Calibri"/>
          <w:color w:val="000000"/>
          <w:lang w:val="es-PE"/>
        </w:rPr>
        <w:t xml:space="preserve">debe </w:t>
      </w:r>
      <w:r w:rsidRPr="00C31545">
        <w:rPr>
          <w:rFonts w:cs="Calibri"/>
          <w:color w:val="000000"/>
          <w:lang w:val="es-PE"/>
        </w:rPr>
        <w:t>recopila</w:t>
      </w:r>
      <w:r w:rsidR="00EA17CF" w:rsidRPr="00C31545">
        <w:rPr>
          <w:rFonts w:cs="Calibri"/>
          <w:color w:val="000000"/>
          <w:lang w:val="es-PE"/>
        </w:rPr>
        <w:t>r</w:t>
      </w:r>
      <w:r w:rsidRPr="00C31545">
        <w:rPr>
          <w:rFonts w:cs="Calibri"/>
          <w:color w:val="000000"/>
          <w:lang w:val="es-PE"/>
        </w:rPr>
        <w:t xml:space="preserve"> la información </w:t>
      </w:r>
      <w:r w:rsidR="00EA17CF" w:rsidRPr="00C31545">
        <w:rPr>
          <w:rFonts w:cs="Calibri"/>
          <w:color w:val="000000"/>
          <w:lang w:val="es-PE"/>
        </w:rPr>
        <w:t>que requiere</w:t>
      </w:r>
      <w:r w:rsidRPr="00C31545">
        <w:rPr>
          <w:rFonts w:cs="Calibri"/>
          <w:color w:val="000000"/>
          <w:lang w:val="es-PE"/>
        </w:rPr>
        <w:t xml:space="preserve"> para poder calcular el indicador de </w:t>
      </w:r>
      <w:r w:rsidR="00EA17CF" w:rsidRPr="00C31545">
        <w:rPr>
          <w:rFonts w:cs="Calibri"/>
          <w:color w:val="000000"/>
          <w:lang w:val="es-PE"/>
        </w:rPr>
        <w:t>desempeño</w:t>
      </w:r>
      <w:r w:rsidRPr="00C31545">
        <w:rPr>
          <w:rFonts w:cs="Calibri"/>
          <w:color w:val="000000"/>
          <w:lang w:val="es-PE"/>
        </w:rPr>
        <w:t xml:space="preserve"> </w:t>
      </w:r>
      <w:r w:rsidR="00EA17CF" w:rsidRPr="00C31545">
        <w:rPr>
          <w:rFonts w:cs="Calibri"/>
          <w:color w:val="000000"/>
          <w:lang w:val="es-PE"/>
        </w:rPr>
        <w:t>pertinente</w:t>
      </w:r>
      <w:r w:rsidR="0009668A" w:rsidRPr="00C31545">
        <w:rPr>
          <w:rFonts w:cs="Calibri"/>
          <w:color w:val="000000"/>
          <w:lang w:val="es-PE"/>
        </w:rPr>
        <w:t>, y p</w:t>
      </w:r>
      <w:r w:rsidRPr="00C31545">
        <w:rPr>
          <w:rFonts w:cs="Calibri"/>
          <w:color w:val="000000"/>
          <w:lang w:val="es-PE"/>
        </w:rPr>
        <w:t xml:space="preserve">or lo tanto se pueden añadir fácilmente nuevos indicadores </w:t>
      </w:r>
      <w:r w:rsidR="00EA17CF" w:rsidRPr="00C31545">
        <w:rPr>
          <w:rFonts w:cs="Calibri"/>
          <w:color w:val="000000"/>
          <w:lang w:val="es-PE"/>
        </w:rPr>
        <w:t xml:space="preserve">que sean </w:t>
      </w:r>
      <w:r w:rsidRPr="00C31545">
        <w:rPr>
          <w:rFonts w:cs="Calibri"/>
          <w:color w:val="000000"/>
          <w:lang w:val="es-PE"/>
        </w:rPr>
        <w:t>de interés para el usuario. El conjunto de indicadores recogidos en la versión actual de la herramienta RHoMIS consta de los siguientes elementos:</w:t>
      </w:r>
    </w:p>
    <w:p w:rsidR="0009668A" w:rsidRPr="00C31545" w:rsidRDefault="0009668A"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lastRenderedPageBreak/>
        <w:t xml:space="preserve">1) </w:t>
      </w:r>
      <w:r w:rsidRPr="00820148">
        <w:rPr>
          <w:rFonts w:cs="Calibri"/>
          <w:color w:val="000000"/>
          <w:lang w:val="es-PE"/>
        </w:rPr>
        <w:t xml:space="preserve">La </w:t>
      </w:r>
      <w:r w:rsidRPr="00820148">
        <w:rPr>
          <w:rFonts w:cs="Calibri"/>
          <w:i/>
          <w:color w:val="000000"/>
          <w:lang w:val="es-PE"/>
        </w:rPr>
        <w:t xml:space="preserve">disponibilidad </w:t>
      </w:r>
      <w:r w:rsidR="006A32FE" w:rsidRPr="00820148">
        <w:rPr>
          <w:rFonts w:cs="Calibri"/>
          <w:i/>
          <w:color w:val="000000"/>
          <w:lang w:val="es-PE"/>
        </w:rPr>
        <w:t>de alimentos</w:t>
      </w:r>
      <w:r w:rsidRPr="00C31545">
        <w:rPr>
          <w:rFonts w:cs="Calibri"/>
          <w:color w:val="000000"/>
          <w:lang w:val="es-PE"/>
        </w:rPr>
        <w:t xml:space="preserve"> </w:t>
      </w:r>
      <w:r w:rsidR="00820148">
        <w:rPr>
          <w:rFonts w:cs="Calibri"/>
          <w:color w:val="000000"/>
          <w:lang w:val="es-PE"/>
        </w:rPr>
        <w:t xml:space="preserve">(FA por sus siglas en inglés) </w:t>
      </w:r>
      <w:r w:rsidRPr="00C31545">
        <w:rPr>
          <w:rFonts w:cs="Calibri"/>
          <w:color w:val="000000"/>
          <w:lang w:val="es-PE"/>
        </w:rPr>
        <w:t xml:space="preserve">es una estimación basada en la oferta, </w:t>
      </w:r>
      <w:r w:rsidR="00ED3CCA" w:rsidRPr="00C31545">
        <w:rPr>
          <w:rFonts w:cs="Calibri"/>
          <w:color w:val="000000"/>
          <w:lang w:val="es-PE"/>
        </w:rPr>
        <w:t xml:space="preserve">da cuenta de </w:t>
      </w:r>
      <w:r w:rsidRPr="00C31545">
        <w:rPr>
          <w:rFonts w:cs="Calibri"/>
          <w:color w:val="000000"/>
          <w:lang w:val="es-PE"/>
        </w:rPr>
        <w:t xml:space="preserve">la cantidad potencial de alimentos que </w:t>
      </w:r>
      <w:r w:rsidR="00ED3CCA" w:rsidRPr="00C31545">
        <w:rPr>
          <w:rFonts w:cs="Calibri"/>
          <w:color w:val="000000"/>
          <w:lang w:val="es-PE"/>
        </w:rPr>
        <w:t xml:space="preserve">un hogar cualquiera </w:t>
      </w:r>
      <w:r w:rsidRPr="00C31545">
        <w:rPr>
          <w:rFonts w:cs="Calibri"/>
          <w:color w:val="000000"/>
          <w:lang w:val="es-PE"/>
        </w:rPr>
        <w:t xml:space="preserve">puede generar a través de actividades </w:t>
      </w:r>
      <w:r w:rsidR="00ED3CCA" w:rsidRPr="00C31545">
        <w:rPr>
          <w:rFonts w:cs="Calibri"/>
          <w:color w:val="000000"/>
          <w:lang w:val="es-PE"/>
        </w:rPr>
        <w:t>dentro</w:t>
      </w:r>
      <w:r w:rsidRPr="00C31545">
        <w:rPr>
          <w:rFonts w:cs="Calibri"/>
          <w:color w:val="000000"/>
          <w:lang w:val="es-PE"/>
        </w:rPr>
        <w:t xml:space="preserve"> y fuera de la </w:t>
      </w:r>
      <w:r w:rsidR="00ED3CCA" w:rsidRPr="00C31545">
        <w:rPr>
          <w:rFonts w:cs="Calibri"/>
          <w:color w:val="000000"/>
          <w:lang w:val="es-PE"/>
        </w:rPr>
        <w:t>finca</w:t>
      </w:r>
      <w:r w:rsidRPr="00C31545">
        <w:rPr>
          <w:rFonts w:cs="Calibri"/>
          <w:color w:val="000000"/>
          <w:lang w:val="es-PE"/>
        </w:rPr>
        <w:t>, y se mide en kilocalorías</w:t>
      </w:r>
      <w:r w:rsidR="00ED3CCA" w:rsidRPr="00C31545">
        <w:rPr>
          <w:rFonts w:cs="Calibri"/>
          <w:color w:val="000000"/>
          <w:lang w:val="es-PE"/>
        </w:rPr>
        <w:t xml:space="preserve"> (kCal)</w:t>
      </w:r>
      <w:r w:rsidRPr="00C31545">
        <w:rPr>
          <w:rFonts w:cs="Calibri"/>
          <w:color w:val="000000"/>
          <w:lang w:val="es-PE"/>
        </w:rPr>
        <w:t xml:space="preserve"> por persona (equivalente </w:t>
      </w:r>
      <w:r w:rsidR="00ED3CCA" w:rsidRPr="00C31545">
        <w:rPr>
          <w:rFonts w:cs="Calibri"/>
          <w:color w:val="000000"/>
          <w:lang w:val="es-PE"/>
        </w:rPr>
        <w:t>a un hombre adulto</w:t>
      </w:r>
      <w:r w:rsidRPr="00C31545">
        <w:rPr>
          <w:rFonts w:cs="Calibri"/>
          <w:color w:val="000000"/>
          <w:lang w:val="es-PE"/>
        </w:rPr>
        <w:t xml:space="preserve">) por día (Frelat y col., 2016, Ritzema y col., 2016, Van Wijk y col., 2014a). El indicador se calcula </w:t>
      </w:r>
      <w:r w:rsidR="00ED3CCA" w:rsidRPr="00C31545">
        <w:rPr>
          <w:rFonts w:cs="Calibri"/>
          <w:color w:val="000000"/>
          <w:lang w:val="es-PE"/>
        </w:rPr>
        <w:t xml:space="preserve"> con base en </w:t>
      </w:r>
      <w:r w:rsidRPr="00C31545">
        <w:rPr>
          <w:rFonts w:cs="Calibri"/>
          <w:color w:val="000000"/>
          <w:lang w:val="es-PE"/>
        </w:rPr>
        <w:t xml:space="preserve">el consumo de cultivos alimentarios y </w:t>
      </w:r>
      <w:r w:rsidR="00ED3CCA" w:rsidRPr="00C31545">
        <w:rPr>
          <w:rFonts w:cs="Calibri"/>
          <w:color w:val="000000"/>
          <w:lang w:val="es-PE"/>
        </w:rPr>
        <w:t>otros</w:t>
      </w:r>
      <w:r w:rsidRPr="00C31545">
        <w:rPr>
          <w:rFonts w:cs="Calibri"/>
          <w:color w:val="000000"/>
          <w:lang w:val="es-PE"/>
        </w:rPr>
        <w:t xml:space="preserve"> productos pecuarios </w:t>
      </w:r>
      <w:r w:rsidR="00ED3CCA" w:rsidRPr="00C31545">
        <w:rPr>
          <w:rFonts w:cs="Calibri"/>
          <w:color w:val="000000"/>
          <w:lang w:val="es-PE"/>
        </w:rPr>
        <w:t xml:space="preserve">obtenidos de la misma finca, </w:t>
      </w:r>
      <w:r w:rsidRPr="00C31545">
        <w:rPr>
          <w:rFonts w:cs="Calibri"/>
          <w:color w:val="000000"/>
          <w:lang w:val="es-PE"/>
        </w:rPr>
        <w:t xml:space="preserve">y </w:t>
      </w:r>
      <w:r w:rsidR="00ED3CCA" w:rsidRPr="00C31545">
        <w:rPr>
          <w:rFonts w:cs="Calibri"/>
          <w:color w:val="000000"/>
          <w:lang w:val="es-PE"/>
        </w:rPr>
        <w:t>en</w:t>
      </w:r>
      <w:r w:rsidRPr="00C31545">
        <w:rPr>
          <w:rFonts w:cs="Calibri"/>
          <w:color w:val="000000"/>
          <w:lang w:val="es-PE"/>
        </w:rPr>
        <w:t xml:space="preserve"> la cantidad de alimentos (cultivos básicos locales) que se pueden comprar utilizando los ingresos </w:t>
      </w:r>
      <w:r w:rsidR="00B95DE1" w:rsidRPr="00C31545">
        <w:rPr>
          <w:rFonts w:cs="Calibri"/>
          <w:color w:val="000000"/>
          <w:lang w:val="es-PE"/>
        </w:rPr>
        <w:t>en dinero</w:t>
      </w:r>
      <w:r w:rsidRPr="00C31545">
        <w:rPr>
          <w:rFonts w:cs="Calibri"/>
          <w:color w:val="000000"/>
          <w:lang w:val="es-PE"/>
        </w:rPr>
        <w:t xml:space="preserve"> obtenidos a través de la venta de </w:t>
      </w:r>
      <w:r w:rsidR="00B95DE1" w:rsidRPr="00C31545">
        <w:rPr>
          <w:rFonts w:cs="Calibri"/>
          <w:color w:val="000000"/>
          <w:lang w:val="es-PE"/>
        </w:rPr>
        <w:t xml:space="preserve">los </w:t>
      </w:r>
      <w:r w:rsidRPr="00C31545">
        <w:rPr>
          <w:rFonts w:cs="Calibri"/>
          <w:color w:val="000000"/>
          <w:lang w:val="es-PE"/>
        </w:rPr>
        <w:t xml:space="preserve">productos </w:t>
      </w:r>
      <w:r w:rsidR="00B95DE1" w:rsidRPr="00C31545">
        <w:rPr>
          <w:rFonts w:cs="Calibri"/>
          <w:color w:val="000000"/>
          <w:lang w:val="es-PE"/>
        </w:rPr>
        <w:t>de la finca</w:t>
      </w:r>
      <w:r w:rsidRPr="00C31545">
        <w:rPr>
          <w:rFonts w:cs="Calibri"/>
          <w:color w:val="000000"/>
          <w:lang w:val="es-PE"/>
        </w:rPr>
        <w:t xml:space="preserve"> y </w:t>
      </w:r>
      <w:r w:rsidR="00B95DE1" w:rsidRPr="00C31545">
        <w:rPr>
          <w:rFonts w:cs="Calibri"/>
          <w:color w:val="000000"/>
          <w:lang w:val="es-PE"/>
        </w:rPr>
        <w:t>a través de otras actividades no agrícolas</w:t>
      </w:r>
      <w:r w:rsidRPr="00C31545">
        <w:rPr>
          <w:rFonts w:cs="Calibri"/>
          <w:color w:val="000000"/>
          <w:lang w:val="es-PE"/>
        </w:rPr>
        <w:t xml:space="preserve">. </w:t>
      </w:r>
      <w:r w:rsidR="00B95DE1" w:rsidRPr="00C31545">
        <w:rPr>
          <w:rFonts w:cs="Calibri"/>
          <w:color w:val="000000"/>
          <w:lang w:val="es-PE"/>
        </w:rPr>
        <w:t>El indicador no tiene en cuenta</w:t>
      </w:r>
      <w:r w:rsidRPr="00C31545">
        <w:rPr>
          <w:rFonts w:cs="Calibri"/>
          <w:color w:val="000000"/>
          <w:lang w:val="es-PE"/>
        </w:rPr>
        <w:t xml:space="preserve"> los costos agrícolas y los gastos del hogar y, por lo tanto, sólo da una indicación de si ciertas actividades conducen a </w:t>
      </w:r>
      <w:r w:rsidR="00B95DE1" w:rsidRPr="00C31545">
        <w:rPr>
          <w:rFonts w:cs="Calibri"/>
          <w:color w:val="000000"/>
          <w:lang w:val="es-PE"/>
        </w:rPr>
        <w:t xml:space="preserve">la posibilidad de que haya </w:t>
      </w:r>
      <w:r w:rsidRPr="00C31545">
        <w:rPr>
          <w:rFonts w:cs="Calibri"/>
          <w:color w:val="000000"/>
          <w:lang w:val="es-PE"/>
        </w:rPr>
        <w:t>suficientes alimentos disponibles para alimentar a la familia</w:t>
      </w:r>
      <w:r w:rsidR="00B95DE1" w:rsidRPr="00C31545">
        <w:rPr>
          <w:rFonts w:cs="Calibri"/>
          <w:color w:val="000000"/>
          <w:lang w:val="es-PE"/>
        </w:rPr>
        <w:t xml:space="preserve">, </w:t>
      </w:r>
      <w:r w:rsidRPr="00C31545">
        <w:rPr>
          <w:rFonts w:cs="Calibri"/>
          <w:color w:val="000000"/>
          <w:lang w:val="es-PE"/>
        </w:rPr>
        <w:t xml:space="preserve">y </w:t>
      </w:r>
      <w:r w:rsidR="00B95DE1" w:rsidRPr="00C31545">
        <w:rPr>
          <w:rFonts w:cs="Calibri"/>
          <w:color w:val="000000"/>
          <w:lang w:val="es-PE"/>
        </w:rPr>
        <w:t xml:space="preserve">sobre </w:t>
      </w:r>
      <w:r w:rsidRPr="00C31545">
        <w:rPr>
          <w:rFonts w:cs="Calibri"/>
          <w:color w:val="000000"/>
          <w:lang w:val="es-PE"/>
        </w:rPr>
        <w:t>la importancia relativa de estas actividades comparada</w:t>
      </w:r>
      <w:r w:rsidR="00101D5F" w:rsidRPr="00C31545">
        <w:rPr>
          <w:rFonts w:cs="Calibri"/>
          <w:color w:val="000000"/>
          <w:lang w:val="es-PE"/>
        </w:rPr>
        <w:t xml:space="preserve">s </w:t>
      </w:r>
      <w:r w:rsidR="00B95DE1" w:rsidRPr="00C31545">
        <w:rPr>
          <w:rFonts w:cs="Calibri"/>
          <w:color w:val="000000"/>
          <w:lang w:val="es-PE"/>
        </w:rPr>
        <w:t>unas con otras</w:t>
      </w:r>
      <w:r w:rsidRPr="00C31545">
        <w:rPr>
          <w:rFonts w:cs="Calibri"/>
          <w:color w:val="000000"/>
          <w:lang w:val="es-PE"/>
        </w:rPr>
        <w:t xml:space="preserve">. </w:t>
      </w:r>
      <w:r w:rsidR="00101D5F" w:rsidRPr="00C31545">
        <w:rPr>
          <w:rFonts w:cs="Calibri"/>
          <w:color w:val="000000"/>
          <w:lang w:val="es-PE"/>
        </w:rPr>
        <w:t xml:space="preserve">Este indicador no </w:t>
      </w:r>
      <w:r w:rsidRPr="00C31545">
        <w:rPr>
          <w:rFonts w:cs="Calibri"/>
          <w:color w:val="000000"/>
          <w:lang w:val="es-PE"/>
        </w:rPr>
        <w:t>cuantifica el consumo real.</w:t>
      </w:r>
    </w:p>
    <w:p w:rsidR="00101D5F" w:rsidRPr="00C31545" w:rsidRDefault="00101D5F"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2) El </w:t>
      </w:r>
      <w:r w:rsidRPr="004025A9">
        <w:rPr>
          <w:rFonts w:cs="Calibri"/>
          <w:i/>
          <w:color w:val="000000"/>
          <w:lang w:val="es-PE"/>
        </w:rPr>
        <w:t xml:space="preserve">puntaje de la diversidad </w:t>
      </w:r>
      <w:r w:rsidR="004025A9">
        <w:rPr>
          <w:rFonts w:cs="Calibri"/>
          <w:i/>
          <w:color w:val="000000"/>
          <w:lang w:val="es-PE"/>
        </w:rPr>
        <w:t>dietaria</w:t>
      </w:r>
      <w:r w:rsidRPr="004025A9">
        <w:rPr>
          <w:rFonts w:cs="Calibri"/>
          <w:i/>
          <w:color w:val="000000"/>
          <w:lang w:val="es-PE"/>
        </w:rPr>
        <w:t xml:space="preserve"> en el hogar</w:t>
      </w:r>
      <w:r w:rsidRPr="00C31545">
        <w:rPr>
          <w:rFonts w:cs="Calibri"/>
          <w:color w:val="000000"/>
          <w:lang w:val="es-PE"/>
        </w:rPr>
        <w:t xml:space="preserve"> (HDDS </w:t>
      </w:r>
      <w:r w:rsidR="00E93015" w:rsidRPr="00C31545">
        <w:rPr>
          <w:rFonts w:cs="Calibri"/>
          <w:color w:val="000000"/>
          <w:lang w:val="es-PE"/>
        </w:rPr>
        <w:t xml:space="preserve">por sus </w:t>
      </w:r>
      <w:r w:rsidR="004025A9">
        <w:rPr>
          <w:rFonts w:cs="Calibri"/>
          <w:color w:val="000000"/>
          <w:lang w:val="es-PE"/>
        </w:rPr>
        <w:t>siglas</w:t>
      </w:r>
      <w:r w:rsidR="00E93015" w:rsidRPr="00C31545">
        <w:rPr>
          <w:rFonts w:cs="Calibri"/>
          <w:color w:val="000000"/>
          <w:lang w:val="es-PE"/>
        </w:rPr>
        <w:t xml:space="preserve"> en inglés</w:t>
      </w:r>
      <w:r w:rsidRPr="00C31545">
        <w:rPr>
          <w:rFonts w:cs="Calibri"/>
          <w:color w:val="000000"/>
          <w:lang w:val="es-PE"/>
        </w:rPr>
        <w:t xml:space="preserve">) se calcula según el número de grupos de alimentos consumidos durante un </w:t>
      </w:r>
      <w:r w:rsidR="00E93015" w:rsidRPr="00C31545">
        <w:rPr>
          <w:rFonts w:cs="Calibri"/>
          <w:color w:val="000000"/>
          <w:lang w:val="es-PE"/>
        </w:rPr>
        <w:t xml:space="preserve">determinado </w:t>
      </w:r>
      <w:r w:rsidRPr="00C31545">
        <w:rPr>
          <w:rFonts w:cs="Calibri"/>
          <w:color w:val="000000"/>
          <w:lang w:val="es-PE"/>
        </w:rPr>
        <w:t>período de referencia</w:t>
      </w:r>
      <w:r w:rsidR="00E93015" w:rsidRPr="00C31545">
        <w:rPr>
          <w:rFonts w:cs="Calibri"/>
          <w:color w:val="000000"/>
          <w:lang w:val="es-PE"/>
        </w:rPr>
        <w:t>,</w:t>
      </w:r>
      <w:r w:rsidRPr="00C31545">
        <w:rPr>
          <w:rFonts w:cs="Calibri"/>
          <w:color w:val="000000"/>
          <w:lang w:val="es-PE"/>
        </w:rPr>
        <w:t xml:space="preserve"> y es un indicador </w:t>
      </w:r>
      <w:r w:rsidR="00E93015" w:rsidRPr="00C31545">
        <w:rPr>
          <w:rFonts w:cs="Calibri"/>
          <w:color w:val="000000"/>
          <w:lang w:val="es-PE"/>
        </w:rPr>
        <w:t>aproximado</w:t>
      </w:r>
      <w:r w:rsidRPr="00C31545">
        <w:rPr>
          <w:rFonts w:cs="Calibri"/>
          <w:color w:val="000000"/>
          <w:lang w:val="es-PE"/>
        </w:rPr>
        <w:t xml:space="preserve"> de la diversidad de la dieta, cuya mejora </w:t>
      </w:r>
      <w:r w:rsidR="00E93015" w:rsidRPr="00C31545">
        <w:rPr>
          <w:rFonts w:cs="Calibri"/>
          <w:color w:val="000000"/>
          <w:lang w:val="es-PE"/>
        </w:rPr>
        <w:t>está asociada</w:t>
      </w:r>
      <w:r w:rsidRPr="00C31545">
        <w:rPr>
          <w:rFonts w:cs="Calibri"/>
          <w:color w:val="000000"/>
          <w:lang w:val="es-PE"/>
        </w:rPr>
        <w:t xml:space="preserve"> con varios indicadores clave</w:t>
      </w:r>
      <w:r w:rsidR="004025A9">
        <w:rPr>
          <w:rFonts w:cs="Calibri"/>
          <w:color w:val="000000"/>
          <w:lang w:val="es-PE"/>
        </w:rPr>
        <w:t>s</w:t>
      </w:r>
      <w:r w:rsidRPr="00C31545">
        <w:rPr>
          <w:rFonts w:cs="Calibri"/>
          <w:color w:val="000000"/>
          <w:lang w:val="es-PE"/>
        </w:rPr>
        <w:t xml:space="preserve"> de salud </w:t>
      </w:r>
      <w:r w:rsidR="00E93015" w:rsidRPr="00C31545">
        <w:rPr>
          <w:rFonts w:cs="Calibri"/>
          <w:color w:val="000000"/>
          <w:lang w:val="es-PE"/>
        </w:rPr>
        <w:t>tales como</w:t>
      </w:r>
      <w:r w:rsidRPr="00C31545">
        <w:rPr>
          <w:rFonts w:cs="Calibri"/>
          <w:color w:val="000000"/>
          <w:lang w:val="es-PE"/>
        </w:rPr>
        <w:t xml:space="preserve"> peso al nacer, estatus antropométrico del niño y </w:t>
      </w:r>
      <w:r w:rsidR="00E93015" w:rsidRPr="00C31545">
        <w:rPr>
          <w:rFonts w:cs="Calibri"/>
          <w:color w:val="000000"/>
          <w:lang w:val="es-PE"/>
        </w:rPr>
        <w:t>mejores</w:t>
      </w:r>
      <w:r w:rsidRPr="00C31545">
        <w:rPr>
          <w:rFonts w:cs="Calibri"/>
          <w:color w:val="000000"/>
          <w:lang w:val="es-PE"/>
        </w:rPr>
        <w:t xml:space="preserve"> concentraciones de hemoglobina. </w:t>
      </w:r>
      <w:r w:rsidR="00E93015" w:rsidRPr="00C31545">
        <w:rPr>
          <w:rFonts w:cs="Calibri"/>
          <w:color w:val="000000"/>
          <w:lang w:val="es-PE"/>
        </w:rPr>
        <w:t>El puntaje</w:t>
      </w:r>
      <w:r w:rsidRPr="00C31545">
        <w:rPr>
          <w:rFonts w:cs="Calibri"/>
          <w:color w:val="000000"/>
          <w:lang w:val="es-PE"/>
        </w:rPr>
        <w:t xml:space="preserve"> HDDS en </w:t>
      </w:r>
      <w:r w:rsidR="00610EC6" w:rsidRPr="00C31545">
        <w:rPr>
          <w:rFonts w:cs="Calibri"/>
          <w:color w:val="000000"/>
          <w:lang w:val="es-PE"/>
        </w:rPr>
        <w:t xml:space="preserve">la herramienta </w:t>
      </w:r>
      <w:r w:rsidRPr="00C31545">
        <w:rPr>
          <w:rFonts w:cs="Calibri"/>
          <w:color w:val="000000"/>
          <w:lang w:val="es-PE"/>
        </w:rPr>
        <w:t>RHoMIS sigue las instrucciones de Swindale y Bilinsky (2006) en la mayoría de los aspectos, pero se aparta de</w:t>
      </w:r>
      <w:r w:rsidR="00610EC6" w:rsidRPr="00C31545">
        <w:rPr>
          <w:rFonts w:cs="Calibri"/>
          <w:color w:val="000000"/>
          <w:lang w:val="es-PE"/>
        </w:rPr>
        <w:t xml:space="preserve"> </w:t>
      </w:r>
      <w:r w:rsidRPr="00C31545">
        <w:rPr>
          <w:rFonts w:cs="Calibri"/>
          <w:color w:val="000000"/>
          <w:lang w:val="es-PE"/>
        </w:rPr>
        <w:t>l</w:t>
      </w:r>
      <w:r w:rsidR="00610EC6" w:rsidRPr="00C31545">
        <w:rPr>
          <w:rFonts w:cs="Calibri"/>
          <w:color w:val="000000"/>
          <w:lang w:val="es-PE"/>
        </w:rPr>
        <w:t>a</w:t>
      </w:r>
      <w:r w:rsidRPr="00C31545">
        <w:rPr>
          <w:rFonts w:cs="Calibri"/>
          <w:color w:val="000000"/>
          <w:lang w:val="es-PE"/>
        </w:rPr>
        <w:t xml:space="preserve"> </w:t>
      </w:r>
      <w:r w:rsidR="00610EC6" w:rsidRPr="00C31545">
        <w:rPr>
          <w:rFonts w:cs="Calibri"/>
          <w:color w:val="000000"/>
          <w:lang w:val="es-PE"/>
        </w:rPr>
        <w:t>recomendación estándar</w:t>
      </w:r>
      <w:r w:rsidRPr="00C31545">
        <w:rPr>
          <w:rFonts w:cs="Calibri"/>
          <w:color w:val="000000"/>
          <w:lang w:val="es-PE"/>
        </w:rPr>
        <w:t xml:space="preserve"> en </w:t>
      </w:r>
      <w:r w:rsidR="00610EC6" w:rsidRPr="00C31545">
        <w:rPr>
          <w:rFonts w:cs="Calibri"/>
          <w:color w:val="000000"/>
          <w:lang w:val="es-PE"/>
        </w:rPr>
        <w:t>lo que se refiere</w:t>
      </w:r>
      <w:r w:rsidRPr="00C31545">
        <w:rPr>
          <w:rFonts w:cs="Calibri"/>
          <w:color w:val="000000"/>
          <w:lang w:val="es-PE"/>
        </w:rPr>
        <w:t xml:space="preserve"> período de referencia. </w:t>
      </w:r>
      <w:r w:rsidR="00610EC6" w:rsidRPr="00C31545">
        <w:rPr>
          <w:rFonts w:cs="Calibri"/>
          <w:color w:val="000000"/>
          <w:lang w:val="es-PE"/>
        </w:rPr>
        <w:t>Aunque</w:t>
      </w:r>
      <w:r w:rsidRPr="00C31545">
        <w:rPr>
          <w:rFonts w:cs="Calibri"/>
          <w:color w:val="000000"/>
          <w:lang w:val="es-PE"/>
        </w:rPr>
        <w:t xml:space="preserve"> </w:t>
      </w:r>
      <w:r w:rsidR="00610EC6" w:rsidRPr="00C31545">
        <w:rPr>
          <w:rFonts w:cs="Calibri"/>
          <w:color w:val="000000"/>
          <w:lang w:val="es-PE"/>
        </w:rPr>
        <w:t xml:space="preserve">lo </w:t>
      </w:r>
      <w:r w:rsidRPr="00C31545">
        <w:rPr>
          <w:rFonts w:cs="Calibri"/>
          <w:color w:val="000000"/>
          <w:lang w:val="es-PE"/>
        </w:rPr>
        <w:t>recom</w:t>
      </w:r>
      <w:r w:rsidR="00610EC6" w:rsidRPr="00C31545">
        <w:rPr>
          <w:rFonts w:cs="Calibri"/>
          <w:color w:val="000000"/>
          <w:lang w:val="es-PE"/>
        </w:rPr>
        <w:t>endado</w:t>
      </w:r>
      <w:r w:rsidRPr="00C31545">
        <w:rPr>
          <w:rFonts w:cs="Calibri"/>
          <w:color w:val="000000"/>
          <w:lang w:val="es-PE"/>
        </w:rPr>
        <w:t xml:space="preserve"> </w:t>
      </w:r>
      <w:r w:rsidR="00610EC6" w:rsidRPr="00C31545">
        <w:rPr>
          <w:rFonts w:cs="Calibri"/>
          <w:color w:val="000000"/>
          <w:lang w:val="es-PE"/>
        </w:rPr>
        <w:t>es</w:t>
      </w:r>
      <w:r w:rsidRPr="00C31545">
        <w:rPr>
          <w:rFonts w:cs="Calibri"/>
          <w:color w:val="000000"/>
          <w:lang w:val="es-PE"/>
        </w:rPr>
        <w:t xml:space="preserve"> </w:t>
      </w:r>
      <w:r w:rsidR="00610EC6" w:rsidRPr="00C31545">
        <w:rPr>
          <w:rFonts w:cs="Calibri"/>
          <w:color w:val="000000"/>
          <w:lang w:val="es-PE"/>
        </w:rPr>
        <w:t xml:space="preserve">el </w:t>
      </w:r>
      <w:r w:rsidRPr="00C31545">
        <w:rPr>
          <w:rFonts w:cs="Calibri"/>
          <w:color w:val="000000"/>
          <w:lang w:val="es-PE"/>
        </w:rPr>
        <w:t>método de 24 horas</w:t>
      </w:r>
      <w:r w:rsidR="00610EC6" w:rsidRPr="00C31545">
        <w:rPr>
          <w:rFonts w:cs="Calibri"/>
          <w:color w:val="000000"/>
          <w:lang w:val="es-PE"/>
        </w:rPr>
        <w:t xml:space="preserve"> de recordación</w:t>
      </w:r>
      <w:r w:rsidRPr="00C31545">
        <w:rPr>
          <w:rFonts w:cs="Calibri"/>
          <w:color w:val="000000"/>
          <w:lang w:val="es-PE"/>
        </w:rPr>
        <w:t xml:space="preserve">, </w:t>
      </w:r>
      <w:r w:rsidR="00610EC6" w:rsidRPr="00C31545">
        <w:rPr>
          <w:rFonts w:cs="Calibri"/>
          <w:color w:val="000000"/>
          <w:lang w:val="es-PE"/>
        </w:rPr>
        <w:t>nosotros</w:t>
      </w:r>
      <w:r w:rsidRPr="00C31545">
        <w:rPr>
          <w:rFonts w:cs="Calibri"/>
          <w:color w:val="000000"/>
          <w:lang w:val="es-PE"/>
        </w:rPr>
        <w:t xml:space="preserve"> en </w:t>
      </w:r>
      <w:r w:rsidR="00610EC6" w:rsidRPr="00C31545">
        <w:rPr>
          <w:rFonts w:cs="Calibri"/>
          <w:color w:val="000000"/>
          <w:lang w:val="es-PE"/>
        </w:rPr>
        <w:t>lugar de eso</w:t>
      </w:r>
      <w:r w:rsidRPr="00C31545">
        <w:rPr>
          <w:rFonts w:cs="Calibri"/>
          <w:color w:val="000000"/>
          <w:lang w:val="es-PE"/>
        </w:rPr>
        <w:t xml:space="preserve"> </w:t>
      </w:r>
      <w:r w:rsidR="00610EC6" w:rsidRPr="00C31545">
        <w:rPr>
          <w:rFonts w:cs="Calibri"/>
          <w:color w:val="000000"/>
          <w:lang w:val="es-PE"/>
        </w:rPr>
        <w:t>preguntamos</w:t>
      </w:r>
      <w:r w:rsidRPr="00C31545">
        <w:rPr>
          <w:rFonts w:cs="Calibri"/>
          <w:color w:val="000000"/>
          <w:lang w:val="es-PE"/>
        </w:rPr>
        <w:t xml:space="preserve"> con qué frecuencia </w:t>
      </w:r>
      <w:r w:rsidR="00610EC6" w:rsidRPr="00C31545">
        <w:rPr>
          <w:rFonts w:cs="Calibri"/>
          <w:color w:val="000000"/>
          <w:lang w:val="es-PE"/>
        </w:rPr>
        <w:t xml:space="preserve">se consumían </w:t>
      </w:r>
      <w:r w:rsidRPr="00C31545">
        <w:rPr>
          <w:rFonts w:cs="Calibri"/>
          <w:color w:val="000000"/>
          <w:lang w:val="es-PE"/>
        </w:rPr>
        <w:t xml:space="preserve">los alimentos de cada grupo </w:t>
      </w:r>
      <w:r w:rsidR="00610EC6" w:rsidRPr="00C31545">
        <w:rPr>
          <w:rFonts w:cs="Calibri"/>
          <w:color w:val="000000"/>
          <w:lang w:val="es-PE"/>
        </w:rPr>
        <w:t xml:space="preserve">alimentario </w:t>
      </w:r>
      <w:r w:rsidRPr="00C31545">
        <w:rPr>
          <w:rFonts w:cs="Calibri"/>
          <w:color w:val="000000"/>
          <w:lang w:val="es-PE"/>
        </w:rPr>
        <w:t xml:space="preserve">durante un período de 4 semanas en </w:t>
      </w:r>
      <w:r w:rsidR="00610EC6" w:rsidRPr="00C31545">
        <w:rPr>
          <w:rFonts w:cs="Calibri"/>
          <w:color w:val="000000"/>
          <w:lang w:val="es-PE"/>
        </w:rPr>
        <w:t>“</w:t>
      </w:r>
      <w:r w:rsidRPr="00C31545">
        <w:rPr>
          <w:rFonts w:cs="Calibri"/>
          <w:color w:val="000000"/>
          <w:lang w:val="es-PE"/>
        </w:rPr>
        <w:t>la temporada</w:t>
      </w:r>
      <w:r w:rsidR="00E5282E" w:rsidRPr="00C31545">
        <w:rPr>
          <w:rFonts w:cs="Calibri"/>
          <w:color w:val="000000"/>
          <w:lang w:val="es-PE"/>
        </w:rPr>
        <w:t xml:space="preserve"> buena</w:t>
      </w:r>
      <w:r w:rsidR="00610EC6" w:rsidRPr="00C31545">
        <w:rPr>
          <w:rFonts w:cs="Calibri"/>
          <w:color w:val="000000"/>
          <w:lang w:val="es-PE"/>
        </w:rPr>
        <w:t>”</w:t>
      </w:r>
      <w:r w:rsidRPr="00C31545">
        <w:rPr>
          <w:rFonts w:cs="Calibri"/>
          <w:color w:val="000000"/>
          <w:lang w:val="es-PE"/>
        </w:rPr>
        <w:t xml:space="preserve"> y </w:t>
      </w:r>
      <w:r w:rsidR="00610EC6" w:rsidRPr="00C31545">
        <w:rPr>
          <w:rFonts w:cs="Calibri"/>
          <w:color w:val="000000"/>
          <w:lang w:val="es-PE"/>
        </w:rPr>
        <w:t>“</w:t>
      </w:r>
      <w:r w:rsidRPr="00C31545">
        <w:rPr>
          <w:rFonts w:cs="Calibri"/>
          <w:color w:val="000000"/>
          <w:lang w:val="es-PE"/>
        </w:rPr>
        <w:t xml:space="preserve">la </w:t>
      </w:r>
      <w:r w:rsidR="00E5282E" w:rsidRPr="00C31545">
        <w:rPr>
          <w:rFonts w:cs="Calibri"/>
          <w:color w:val="000000"/>
          <w:lang w:val="es-PE"/>
        </w:rPr>
        <w:t xml:space="preserve">temporada </w:t>
      </w:r>
      <w:r w:rsidRPr="00C31545">
        <w:rPr>
          <w:rFonts w:cs="Calibri"/>
          <w:color w:val="000000"/>
          <w:lang w:val="es-PE"/>
        </w:rPr>
        <w:t>mala</w:t>
      </w:r>
      <w:r w:rsidR="00610EC6" w:rsidRPr="00C31545">
        <w:rPr>
          <w:rFonts w:cs="Calibri"/>
          <w:color w:val="000000"/>
          <w:lang w:val="es-PE"/>
        </w:rPr>
        <w:t>”</w:t>
      </w:r>
      <w:r w:rsidRPr="00C31545">
        <w:rPr>
          <w:rFonts w:cs="Calibri"/>
          <w:color w:val="000000"/>
          <w:lang w:val="es-PE"/>
        </w:rPr>
        <w:t xml:space="preserve">; </w:t>
      </w:r>
      <w:r w:rsidR="00610EC6" w:rsidRPr="00C31545">
        <w:rPr>
          <w:rFonts w:cs="Calibri"/>
          <w:color w:val="000000"/>
          <w:lang w:val="es-PE"/>
        </w:rPr>
        <w:t>acá</w:t>
      </w:r>
      <w:r w:rsidRPr="00C31545">
        <w:rPr>
          <w:rFonts w:cs="Calibri"/>
          <w:color w:val="000000"/>
          <w:lang w:val="es-PE"/>
        </w:rPr>
        <w:t xml:space="preserve"> los encuestados podían responder que consumen alimentos de cada grupo "diariamente", "semanal</w:t>
      </w:r>
      <w:r w:rsidR="00610EC6" w:rsidRPr="00C31545">
        <w:rPr>
          <w:rFonts w:cs="Calibri"/>
          <w:color w:val="000000"/>
          <w:lang w:val="es-PE"/>
        </w:rPr>
        <w:t>mente</w:t>
      </w:r>
      <w:r w:rsidRPr="00C31545">
        <w:rPr>
          <w:rFonts w:cs="Calibri"/>
          <w:color w:val="000000"/>
          <w:lang w:val="es-PE"/>
        </w:rPr>
        <w:t>", "mensual</w:t>
      </w:r>
      <w:r w:rsidR="00610EC6" w:rsidRPr="00C31545">
        <w:rPr>
          <w:rFonts w:cs="Calibri"/>
          <w:color w:val="000000"/>
          <w:lang w:val="es-PE"/>
        </w:rPr>
        <w:t>mente</w:t>
      </w:r>
      <w:r w:rsidRPr="00C31545">
        <w:rPr>
          <w:rFonts w:cs="Calibri"/>
          <w:color w:val="000000"/>
          <w:lang w:val="es-PE"/>
        </w:rPr>
        <w:t>" o "menos</w:t>
      </w:r>
      <w:r w:rsidR="00610EC6" w:rsidRPr="00C31545">
        <w:rPr>
          <w:rFonts w:cs="Calibri"/>
          <w:color w:val="000000"/>
          <w:lang w:val="es-PE"/>
        </w:rPr>
        <w:t xml:space="preserve"> de una vez al mes</w:t>
      </w:r>
      <w:r w:rsidR="004025A9">
        <w:rPr>
          <w:rFonts w:cs="Calibri"/>
          <w:color w:val="000000"/>
          <w:lang w:val="es-PE"/>
        </w:rPr>
        <w:t xml:space="preserve"> o nunca</w:t>
      </w:r>
      <w:r w:rsidRPr="00C31545">
        <w:rPr>
          <w:rFonts w:cs="Calibri"/>
          <w:color w:val="000000"/>
          <w:lang w:val="es-PE"/>
        </w:rPr>
        <w:t xml:space="preserve">". Si bien este enfoque podría resultar </w:t>
      </w:r>
      <w:r w:rsidR="00E5282E" w:rsidRPr="00C31545">
        <w:rPr>
          <w:rFonts w:cs="Calibri"/>
          <w:color w:val="000000"/>
          <w:lang w:val="es-PE"/>
        </w:rPr>
        <w:t>menos preciso que</w:t>
      </w:r>
      <w:r w:rsidRPr="00C31545">
        <w:rPr>
          <w:rFonts w:cs="Calibri"/>
          <w:color w:val="000000"/>
          <w:lang w:val="es-PE"/>
        </w:rPr>
        <w:t xml:space="preserve"> </w:t>
      </w:r>
      <w:r w:rsidR="00E5282E" w:rsidRPr="00C31545">
        <w:rPr>
          <w:rFonts w:cs="Calibri"/>
          <w:color w:val="000000"/>
          <w:lang w:val="es-PE"/>
        </w:rPr>
        <w:t xml:space="preserve">la recordación de </w:t>
      </w:r>
      <w:r w:rsidRPr="00C31545">
        <w:rPr>
          <w:rFonts w:cs="Calibri"/>
          <w:color w:val="000000"/>
          <w:lang w:val="es-PE"/>
        </w:rPr>
        <w:t>24 h</w:t>
      </w:r>
      <w:r w:rsidR="00E5282E" w:rsidRPr="00C31545">
        <w:rPr>
          <w:rFonts w:cs="Calibri"/>
          <w:color w:val="000000"/>
          <w:lang w:val="es-PE"/>
        </w:rPr>
        <w:t xml:space="preserve">oras, </w:t>
      </w:r>
      <w:r w:rsidRPr="00C31545">
        <w:rPr>
          <w:rFonts w:cs="Calibri"/>
          <w:color w:val="000000"/>
          <w:lang w:val="es-PE"/>
        </w:rPr>
        <w:t xml:space="preserve"> la intensidad </w:t>
      </w:r>
      <w:r w:rsidR="00E5282E" w:rsidRPr="00C31545">
        <w:rPr>
          <w:rFonts w:cs="Calibri"/>
          <w:color w:val="000000"/>
          <w:lang w:val="es-PE"/>
        </w:rPr>
        <w:t xml:space="preserve">requerida por la </w:t>
      </w:r>
      <w:r w:rsidRPr="00C31545">
        <w:rPr>
          <w:rFonts w:cs="Calibri"/>
          <w:color w:val="000000"/>
          <w:lang w:val="es-PE"/>
        </w:rPr>
        <w:t>encuesta es mucho menor</w:t>
      </w:r>
      <w:r w:rsidR="00E5282E" w:rsidRPr="00C31545">
        <w:rPr>
          <w:rFonts w:cs="Calibri"/>
          <w:color w:val="000000"/>
          <w:lang w:val="es-PE"/>
        </w:rPr>
        <w:t>,</w:t>
      </w:r>
      <w:r w:rsidRPr="00C31545">
        <w:rPr>
          <w:rFonts w:cs="Calibri"/>
          <w:color w:val="000000"/>
          <w:lang w:val="es-PE"/>
        </w:rPr>
        <w:t xml:space="preserve"> </w:t>
      </w:r>
      <w:r w:rsidR="00E5282E" w:rsidRPr="00C31545">
        <w:rPr>
          <w:rFonts w:cs="Calibri"/>
          <w:color w:val="000000"/>
          <w:lang w:val="es-PE"/>
        </w:rPr>
        <w:t>para poder</w:t>
      </w:r>
      <w:r w:rsidRPr="00C31545">
        <w:rPr>
          <w:rFonts w:cs="Calibri"/>
          <w:color w:val="000000"/>
          <w:lang w:val="es-PE"/>
        </w:rPr>
        <w:t xml:space="preserve"> captar las variaciones estacionales. </w:t>
      </w:r>
      <w:r w:rsidR="00C7730B" w:rsidRPr="00C31545">
        <w:rPr>
          <w:rFonts w:cs="Calibri"/>
          <w:color w:val="000000"/>
          <w:lang w:val="es-PE"/>
        </w:rPr>
        <w:t>Aunque l</w:t>
      </w:r>
      <w:r w:rsidRPr="00C31545">
        <w:rPr>
          <w:rFonts w:cs="Calibri"/>
          <w:color w:val="000000"/>
          <w:lang w:val="es-PE"/>
        </w:rPr>
        <w:t xml:space="preserve">os 12 grupos de alimentos usados ​​fueron estándar, </w:t>
      </w:r>
      <w:r w:rsidR="00C7730B" w:rsidRPr="00C31545">
        <w:rPr>
          <w:rFonts w:cs="Calibri"/>
          <w:color w:val="000000"/>
          <w:lang w:val="es-PE"/>
        </w:rPr>
        <w:t xml:space="preserve">en cada lugar </w:t>
      </w:r>
      <w:r w:rsidRPr="00C31545">
        <w:rPr>
          <w:rFonts w:cs="Calibri"/>
          <w:color w:val="000000"/>
          <w:lang w:val="es-PE"/>
        </w:rPr>
        <w:t xml:space="preserve">se eligieron ejemplos </w:t>
      </w:r>
      <w:r w:rsidR="00C7730B" w:rsidRPr="00C31545">
        <w:rPr>
          <w:rFonts w:cs="Calibri"/>
          <w:color w:val="000000"/>
          <w:lang w:val="es-PE"/>
        </w:rPr>
        <w:t>apropiados para la localidad</w:t>
      </w:r>
      <w:r w:rsidRPr="00C31545">
        <w:rPr>
          <w:rFonts w:cs="Calibri"/>
          <w:color w:val="000000"/>
          <w:lang w:val="es-PE"/>
        </w:rPr>
        <w:t>. Los resultados de los indicadores están en una escala de 0 a 12, donde 12 es la dieta más diversa</w:t>
      </w:r>
      <w:r w:rsidR="00C7730B" w:rsidRPr="00C31545">
        <w:rPr>
          <w:rFonts w:cs="Calibri"/>
          <w:color w:val="000000"/>
          <w:lang w:val="es-PE"/>
        </w:rPr>
        <w:t>,</w:t>
      </w:r>
      <w:r w:rsidRPr="00C31545">
        <w:rPr>
          <w:rFonts w:cs="Calibri"/>
          <w:color w:val="000000"/>
          <w:lang w:val="es-PE"/>
        </w:rPr>
        <w:t xml:space="preserve"> en la que </w:t>
      </w:r>
      <w:r w:rsidR="00C7730B" w:rsidRPr="00C31545">
        <w:rPr>
          <w:rFonts w:cs="Calibri"/>
          <w:color w:val="000000"/>
          <w:lang w:val="es-PE"/>
        </w:rPr>
        <w:t xml:space="preserve">se consumen </w:t>
      </w:r>
      <w:r w:rsidRPr="00C31545">
        <w:rPr>
          <w:rFonts w:cs="Calibri"/>
          <w:color w:val="000000"/>
          <w:lang w:val="es-PE"/>
        </w:rPr>
        <w:t xml:space="preserve">los 12 grupos de alimentos al menos una vez por semana. Los datos sobre la frecuencia de consumo dentro del período de </w:t>
      </w:r>
      <w:r w:rsidR="00C7730B" w:rsidRPr="00C31545">
        <w:rPr>
          <w:rFonts w:cs="Calibri"/>
          <w:color w:val="000000"/>
          <w:lang w:val="es-PE"/>
        </w:rPr>
        <w:t>recordación</w:t>
      </w:r>
      <w:r w:rsidRPr="00C31545">
        <w:rPr>
          <w:rFonts w:cs="Calibri"/>
          <w:color w:val="000000"/>
          <w:lang w:val="es-PE"/>
        </w:rPr>
        <w:t xml:space="preserve"> nos permitirán interpretaciones más complejas en términos de</w:t>
      </w:r>
      <w:r w:rsidR="00C7730B" w:rsidRPr="00C31545">
        <w:rPr>
          <w:rFonts w:cs="Calibri"/>
          <w:color w:val="000000"/>
          <w:lang w:val="es-PE"/>
        </w:rPr>
        <w:t>l</w:t>
      </w:r>
      <w:r w:rsidRPr="00C31545">
        <w:rPr>
          <w:rFonts w:cs="Calibri"/>
          <w:color w:val="000000"/>
          <w:lang w:val="es-PE"/>
        </w:rPr>
        <w:t xml:space="preserve"> uso de micronutrientes, pero no serán analizados en este estudio.</w:t>
      </w:r>
    </w:p>
    <w:p w:rsidR="002F008E" w:rsidRPr="00C31545" w:rsidRDefault="002F008E"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3) El indicador </w:t>
      </w:r>
      <w:r w:rsidR="001065C1" w:rsidRPr="001065C1">
        <w:rPr>
          <w:rFonts w:cs="Calibri"/>
          <w:bCs/>
          <w:i/>
          <w:color w:val="000000"/>
        </w:rPr>
        <w:t>Escala</w:t>
      </w:r>
      <w:r w:rsidR="001065C1" w:rsidRPr="001065C1">
        <w:rPr>
          <w:rFonts w:cs="Calibri"/>
          <w:i/>
          <w:color w:val="000000"/>
        </w:rPr>
        <w:t> del componente de acceso de la inseguridad alimentaria en el hogar</w:t>
      </w:r>
      <w:r w:rsidRPr="00C31545">
        <w:rPr>
          <w:rFonts w:cs="Calibri"/>
          <w:color w:val="000000"/>
          <w:lang w:val="es-PE"/>
        </w:rPr>
        <w:t xml:space="preserve"> (HFIAS por sus </w:t>
      </w:r>
      <w:r w:rsidR="004025A9">
        <w:rPr>
          <w:rFonts w:cs="Calibri"/>
          <w:color w:val="000000"/>
          <w:lang w:val="es-PE"/>
        </w:rPr>
        <w:t>siglas</w:t>
      </w:r>
      <w:r w:rsidRPr="00C31545">
        <w:rPr>
          <w:rFonts w:cs="Calibri"/>
          <w:color w:val="000000"/>
          <w:lang w:val="es-PE"/>
        </w:rPr>
        <w:t xml:space="preserve"> en inglés) calcula la prevalencia de la inseguridad alimentaria y se basa en la idea de que la experiencia de inseguridad alimentaria (acceso a los alimentos) provoca reacciones y respuestas predecibles que pueden capturarse y cuantificarse mediante una encuesta y ser resumidos en una escala. Hay nueve preguntas que representan un nivel generalmente creciente de severidad de la inseguridad alimentaria, y nueve preguntas de "frecuencia de ocurrencia" que se </w:t>
      </w:r>
      <w:r w:rsidR="00416D46">
        <w:rPr>
          <w:rFonts w:cs="Calibri"/>
          <w:color w:val="000000"/>
          <w:lang w:val="es-PE"/>
        </w:rPr>
        <w:t>hacen</w:t>
      </w:r>
      <w:r w:rsidRPr="00C31545">
        <w:rPr>
          <w:rFonts w:cs="Calibri"/>
          <w:color w:val="000000"/>
          <w:lang w:val="es-PE"/>
        </w:rPr>
        <w:t xml:space="preserve"> </w:t>
      </w:r>
      <w:r w:rsidR="00411B83" w:rsidRPr="00C31545">
        <w:rPr>
          <w:rFonts w:cs="Calibri"/>
          <w:color w:val="000000"/>
          <w:lang w:val="es-PE"/>
        </w:rPr>
        <w:t>a manera de seguimiento</w:t>
      </w:r>
      <w:r w:rsidRPr="00C31545">
        <w:rPr>
          <w:rFonts w:cs="Calibri"/>
          <w:color w:val="000000"/>
          <w:lang w:val="es-PE"/>
        </w:rPr>
        <w:t xml:space="preserve"> </w:t>
      </w:r>
      <w:r w:rsidR="00411B83" w:rsidRPr="00C31545">
        <w:rPr>
          <w:rFonts w:cs="Calibri"/>
          <w:color w:val="000000"/>
          <w:lang w:val="es-PE"/>
        </w:rPr>
        <w:t>después de</w:t>
      </w:r>
      <w:r w:rsidRPr="00C31545">
        <w:rPr>
          <w:rFonts w:cs="Calibri"/>
          <w:color w:val="000000"/>
          <w:lang w:val="es-PE"/>
        </w:rPr>
        <w:t xml:space="preserve"> cada pregunta de ocurrencia</w:t>
      </w:r>
      <w:r w:rsidR="00411B83" w:rsidRPr="00C31545">
        <w:rPr>
          <w:rFonts w:cs="Calibri"/>
          <w:color w:val="000000"/>
          <w:lang w:val="es-PE"/>
        </w:rPr>
        <w:t>,</w:t>
      </w:r>
      <w:r w:rsidRPr="00C31545">
        <w:rPr>
          <w:rFonts w:cs="Calibri"/>
          <w:color w:val="000000"/>
          <w:lang w:val="es-PE"/>
        </w:rPr>
        <w:t xml:space="preserve"> para determinar la frecuencia con la que ocur</w:t>
      </w:r>
      <w:r w:rsidR="00411B83" w:rsidRPr="00C31545">
        <w:rPr>
          <w:rFonts w:cs="Calibri"/>
          <w:color w:val="000000"/>
          <w:lang w:val="es-PE"/>
        </w:rPr>
        <w:t>rió la condición (Coates y col.</w:t>
      </w:r>
      <w:r w:rsidRPr="00C31545">
        <w:rPr>
          <w:rFonts w:cs="Calibri"/>
          <w:color w:val="000000"/>
          <w:lang w:val="es-PE"/>
        </w:rPr>
        <w:t xml:space="preserve">, 2007). </w:t>
      </w:r>
      <w:r w:rsidR="00411B83" w:rsidRPr="00C31545">
        <w:rPr>
          <w:rFonts w:cs="Calibri"/>
          <w:color w:val="000000"/>
          <w:lang w:val="es-PE"/>
        </w:rPr>
        <w:t>Este</w:t>
      </w:r>
      <w:r w:rsidRPr="00C31545">
        <w:rPr>
          <w:rFonts w:cs="Calibri"/>
          <w:color w:val="000000"/>
          <w:lang w:val="es-PE"/>
        </w:rPr>
        <w:t xml:space="preserve"> enfoque </w:t>
      </w:r>
      <w:r w:rsidR="00411B83" w:rsidRPr="00C31545">
        <w:rPr>
          <w:rFonts w:cs="Calibri"/>
          <w:color w:val="000000"/>
          <w:lang w:val="es-PE"/>
        </w:rPr>
        <w:t>ha sido</w:t>
      </w:r>
      <w:r w:rsidRPr="00C31545">
        <w:rPr>
          <w:rFonts w:cs="Calibri"/>
          <w:color w:val="000000"/>
          <w:lang w:val="es-PE"/>
        </w:rPr>
        <w:t xml:space="preserve"> aplicado con éxito en numerosos estudios en países en desarrollo (Coates y col., 2006). </w:t>
      </w:r>
      <w:r w:rsidR="00411B83" w:rsidRPr="00C31545">
        <w:rPr>
          <w:rFonts w:cs="Calibri"/>
          <w:color w:val="000000"/>
          <w:lang w:val="es-PE"/>
        </w:rPr>
        <w:t>Se preguntó</w:t>
      </w:r>
      <w:r w:rsidRPr="00C31545">
        <w:rPr>
          <w:rFonts w:cs="Calibri"/>
          <w:color w:val="000000"/>
          <w:lang w:val="es-PE"/>
        </w:rPr>
        <w:t xml:space="preserve"> a los encuestados acerca de la inseguridad alimentaria durante el peor mes </w:t>
      </w:r>
      <w:r w:rsidR="00411B83" w:rsidRPr="00C31545">
        <w:rPr>
          <w:rFonts w:cs="Calibri"/>
          <w:color w:val="000000"/>
          <w:lang w:val="es-PE"/>
        </w:rPr>
        <w:t xml:space="preserve">(“la temporada mala”) </w:t>
      </w:r>
      <w:r w:rsidRPr="00C31545">
        <w:rPr>
          <w:rFonts w:cs="Calibri"/>
          <w:color w:val="000000"/>
          <w:lang w:val="es-PE"/>
        </w:rPr>
        <w:t xml:space="preserve">del año anterior y </w:t>
      </w:r>
      <w:r w:rsidR="00411B83" w:rsidRPr="00C31545">
        <w:rPr>
          <w:rFonts w:cs="Calibri"/>
          <w:color w:val="000000"/>
          <w:lang w:val="es-PE"/>
        </w:rPr>
        <w:t xml:space="preserve">nuevamente </w:t>
      </w:r>
      <w:r w:rsidRPr="00C31545">
        <w:rPr>
          <w:rFonts w:cs="Calibri"/>
          <w:color w:val="000000"/>
          <w:lang w:val="es-PE"/>
        </w:rPr>
        <w:t>las opciones de frecuencia fueron "diaria</w:t>
      </w:r>
      <w:r w:rsidR="00411B83" w:rsidRPr="00C31545">
        <w:rPr>
          <w:rFonts w:cs="Calibri"/>
          <w:color w:val="000000"/>
          <w:lang w:val="es-PE"/>
        </w:rPr>
        <w:t>mente"</w:t>
      </w:r>
      <w:r w:rsidRPr="00C31545">
        <w:rPr>
          <w:rFonts w:cs="Calibri"/>
          <w:color w:val="000000"/>
          <w:lang w:val="es-PE"/>
        </w:rPr>
        <w:t>, "</w:t>
      </w:r>
      <w:r w:rsidR="00411B83" w:rsidRPr="00C31545">
        <w:rPr>
          <w:rFonts w:cs="Calibri"/>
          <w:color w:val="000000"/>
          <w:lang w:val="es-PE"/>
        </w:rPr>
        <w:t>s</w:t>
      </w:r>
      <w:r w:rsidRPr="00C31545">
        <w:rPr>
          <w:rFonts w:cs="Calibri"/>
          <w:color w:val="000000"/>
          <w:lang w:val="es-PE"/>
        </w:rPr>
        <w:t>emanal</w:t>
      </w:r>
      <w:r w:rsidR="00411B83" w:rsidRPr="00C31545">
        <w:rPr>
          <w:rFonts w:cs="Calibri"/>
          <w:color w:val="000000"/>
          <w:lang w:val="es-PE"/>
        </w:rPr>
        <w:t>mente</w:t>
      </w:r>
      <w:r w:rsidRPr="00C31545">
        <w:rPr>
          <w:rFonts w:cs="Calibri"/>
          <w:color w:val="000000"/>
          <w:lang w:val="es-PE"/>
        </w:rPr>
        <w:t>", "mensual</w:t>
      </w:r>
      <w:r w:rsidR="00411B83" w:rsidRPr="00C31545">
        <w:rPr>
          <w:rFonts w:cs="Calibri"/>
          <w:color w:val="000000"/>
          <w:lang w:val="es-PE"/>
        </w:rPr>
        <w:t>mente</w:t>
      </w:r>
      <w:r w:rsidRPr="00C31545">
        <w:rPr>
          <w:rFonts w:cs="Calibri"/>
          <w:color w:val="000000"/>
          <w:lang w:val="es-PE"/>
        </w:rPr>
        <w:t xml:space="preserve">" o "menos </w:t>
      </w:r>
      <w:r w:rsidR="00411B83" w:rsidRPr="00C31545">
        <w:rPr>
          <w:rFonts w:cs="Calibri"/>
          <w:color w:val="000000"/>
          <w:lang w:val="es-PE"/>
        </w:rPr>
        <w:t>de una vez al mes</w:t>
      </w:r>
      <w:r w:rsidR="00416D46">
        <w:rPr>
          <w:rFonts w:cs="Calibri"/>
          <w:color w:val="000000"/>
          <w:lang w:val="es-PE"/>
        </w:rPr>
        <w:t xml:space="preserve"> o nunca</w:t>
      </w:r>
      <w:r w:rsidRPr="00C31545">
        <w:rPr>
          <w:rFonts w:cs="Calibri"/>
          <w:color w:val="000000"/>
          <w:lang w:val="es-PE"/>
        </w:rPr>
        <w:t xml:space="preserve">". </w:t>
      </w:r>
      <w:r w:rsidR="00411B83" w:rsidRPr="00C31545">
        <w:rPr>
          <w:rFonts w:cs="Calibri"/>
          <w:color w:val="000000"/>
          <w:lang w:val="es-PE"/>
        </w:rPr>
        <w:t>Al</w:t>
      </w:r>
      <w:r w:rsidRPr="00C31545">
        <w:rPr>
          <w:rFonts w:cs="Calibri"/>
          <w:color w:val="000000"/>
          <w:lang w:val="es-PE"/>
        </w:rPr>
        <w:t xml:space="preserve"> indicador se </w:t>
      </w:r>
      <w:r w:rsidR="00411B83" w:rsidRPr="00C31545">
        <w:rPr>
          <w:rFonts w:cs="Calibri"/>
          <w:color w:val="000000"/>
          <w:lang w:val="es-PE"/>
        </w:rPr>
        <w:t xml:space="preserve">le asigna un puntaje </w:t>
      </w:r>
      <w:r w:rsidRPr="00C31545">
        <w:rPr>
          <w:rFonts w:cs="Calibri"/>
          <w:color w:val="000000"/>
          <w:lang w:val="es-PE"/>
        </w:rPr>
        <w:t>en un rango de 0 a 27, donde un número más alto significa que un hogar experimenta más inseguridad alimentaria.</w:t>
      </w:r>
    </w:p>
    <w:p w:rsidR="00B239E3" w:rsidRPr="00C31545" w:rsidRDefault="00B239E3"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lastRenderedPageBreak/>
        <w:t xml:space="preserve">4) El </w:t>
      </w:r>
      <w:r w:rsidRPr="00416D46">
        <w:rPr>
          <w:rFonts w:cs="Calibri"/>
          <w:i/>
          <w:color w:val="000000"/>
          <w:lang w:val="es-PE"/>
        </w:rPr>
        <w:t>Índice de Progreso fuera de la Pobreza</w:t>
      </w:r>
      <w:r w:rsidRPr="00C31545">
        <w:rPr>
          <w:rFonts w:cs="Calibri"/>
          <w:color w:val="000000"/>
          <w:lang w:val="es-PE"/>
        </w:rPr>
        <w:t xml:space="preserve"> (</w:t>
      </w:r>
      <w:r w:rsidR="00B86F6B" w:rsidRPr="00C31545">
        <w:rPr>
          <w:rFonts w:cs="Calibri"/>
          <w:color w:val="000000"/>
          <w:lang w:val="es-PE"/>
        </w:rPr>
        <w:t>PPI</w:t>
      </w:r>
      <w:r w:rsidRPr="00C31545">
        <w:rPr>
          <w:rFonts w:cs="Calibri"/>
          <w:color w:val="000000"/>
          <w:lang w:val="es-PE"/>
        </w:rPr>
        <w:t xml:space="preserve"> por sus iniciales en inglés) es un indicador estándar de pobreza ampliamente utilizado (Desiere y col., 2015). </w:t>
      </w:r>
      <w:r w:rsidR="00416D46">
        <w:rPr>
          <w:rFonts w:cs="Calibri"/>
          <w:color w:val="000000"/>
          <w:lang w:val="es-PE"/>
        </w:rPr>
        <w:t>Se trata de</w:t>
      </w:r>
      <w:r w:rsidRPr="00C31545">
        <w:rPr>
          <w:rFonts w:cs="Calibri"/>
          <w:color w:val="000000"/>
          <w:lang w:val="es-PE"/>
        </w:rPr>
        <w:t xml:space="preserve"> una encuesta rápida de diez preguntas que estima la probabilidad de que un hogar tenga un gasto por debajo de una línea de pobreza determinada; la puntuación va de 0 a 100, donde una puntuación más alta significa que hay menos probabilidad de que ese hogar esté por debajo de la línea de pobreza (Fundación Grameen, 2015). La tarjeta de puntaje utiliza diez preguntas</w:t>
      </w:r>
      <w:r w:rsidR="00A91EC3" w:rsidRPr="00C31545">
        <w:rPr>
          <w:rFonts w:cs="Calibri"/>
          <w:color w:val="000000"/>
          <w:lang w:val="es-PE"/>
        </w:rPr>
        <w:t xml:space="preserve"> simples del indicador</w:t>
      </w:r>
      <w:r w:rsidRPr="00C31545">
        <w:rPr>
          <w:rFonts w:cs="Calibri"/>
          <w:color w:val="000000"/>
          <w:lang w:val="es-PE"/>
        </w:rPr>
        <w:t xml:space="preserve"> basadas en características observables en los hogares </w:t>
      </w:r>
      <w:r w:rsidR="00A91EC3" w:rsidRPr="00C31545">
        <w:rPr>
          <w:rFonts w:cs="Calibri"/>
          <w:color w:val="000000"/>
          <w:lang w:val="es-PE"/>
        </w:rPr>
        <w:t>y que</w:t>
      </w:r>
      <w:r w:rsidRPr="00C31545">
        <w:rPr>
          <w:rFonts w:cs="Calibri"/>
          <w:color w:val="000000"/>
          <w:lang w:val="es-PE"/>
        </w:rPr>
        <w:t xml:space="preserve"> están correlacionadas con los niveles de pobreza</w:t>
      </w:r>
      <w:r w:rsidR="00A91EC3" w:rsidRPr="00C31545">
        <w:rPr>
          <w:rFonts w:cs="Calibri"/>
          <w:color w:val="000000"/>
          <w:lang w:val="es-PE"/>
        </w:rPr>
        <w:t>,</w:t>
      </w:r>
      <w:r w:rsidRPr="00C31545">
        <w:rPr>
          <w:rFonts w:cs="Calibri"/>
          <w:color w:val="000000"/>
          <w:lang w:val="es-PE"/>
        </w:rPr>
        <w:t xml:space="preserve"> usando las </w:t>
      </w:r>
      <w:r w:rsidR="00A91EC3" w:rsidRPr="00C31545">
        <w:rPr>
          <w:rFonts w:cs="Calibri"/>
          <w:color w:val="000000"/>
          <w:lang w:val="es-PE"/>
        </w:rPr>
        <w:t>E</w:t>
      </w:r>
      <w:r w:rsidRPr="00C31545">
        <w:rPr>
          <w:rFonts w:cs="Calibri"/>
          <w:color w:val="000000"/>
          <w:lang w:val="es-PE"/>
        </w:rPr>
        <w:t xml:space="preserve">ncuestas de </w:t>
      </w:r>
      <w:r w:rsidR="00A91EC3" w:rsidRPr="00C31545">
        <w:rPr>
          <w:rFonts w:cs="Calibri"/>
          <w:color w:val="000000"/>
          <w:lang w:val="es-PE"/>
        </w:rPr>
        <w:t>M</w:t>
      </w:r>
      <w:r w:rsidRPr="00C31545">
        <w:rPr>
          <w:rFonts w:cs="Calibri"/>
          <w:color w:val="000000"/>
          <w:lang w:val="es-PE"/>
        </w:rPr>
        <w:t xml:space="preserve">edición de </w:t>
      </w:r>
      <w:r w:rsidR="00A91EC3" w:rsidRPr="00C31545">
        <w:rPr>
          <w:rFonts w:cs="Calibri"/>
          <w:color w:val="000000"/>
          <w:lang w:val="es-PE"/>
        </w:rPr>
        <w:t>Niveles</w:t>
      </w:r>
      <w:r w:rsidRPr="00C31545">
        <w:rPr>
          <w:rFonts w:cs="Calibri"/>
          <w:color w:val="000000"/>
          <w:lang w:val="es-PE"/>
        </w:rPr>
        <w:t xml:space="preserve"> de </w:t>
      </w:r>
      <w:r w:rsidR="00A91EC3" w:rsidRPr="00C31545">
        <w:rPr>
          <w:rFonts w:cs="Calibri"/>
          <w:color w:val="000000"/>
          <w:lang w:val="es-PE"/>
        </w:rPr>
        <w:t>V</w:t>
      </w:r>
      <w:r w:rsidRPr="00C31545">
        <w:rPr>
          <w:rFonts w:cs="Calibri"/>
          <w:color w:val="000000"/>
          <w:lang w:val="es-PE"/>
        </w:rPr>
        <w:t xml:space="preserve">ida o encuestas similares y detalladas. </w:t>
      </w:r>
      <w:r w:rsidR="00B86F6B" w:rsidRPr="00C31545">
        <w:rPr>
          <w:rFonts w:cs="Calibri"/>
          <w:color w:val="000000"/>
          <w:lang w:val="es-PE"/>
        </w:rPr>
        <w:t>E</w:t>
      </w:r>
      <w:r w:rsidRPr="00C31545">
        <w:rPr>
          <w:rFonts w:cs="Calibri"/>
          <w:color w:val="000000"/>
          <w:lang w:val="es-PE"/>
        </w:rPr>
        <w:t xml:space="preserve">l enfoque del </w:t>
      </w:r>
      <w:r w:rsidR="00B86F6B" w:rsidRPr="00C31545">
        <w:rPr>
          <w:rFonts w:cs="Calibri"/>
          <w:color w:val="000000"/>
          <w:lang w:val="es-PE"/>
        </w:rPr>
        <w:t>PPI</w:t>
      </w:r>
      <w:r w:rsidRPr="00C31545">
        <w:rPr>
          <w:rFonts w:cs="Calibri"/>
          <w:color w:val="000000"/>
          <w:lang w:val="es-PE"/>
        </w:rPr>
        <w:t xml:space="preserve"> </w:t>
      </w:r>
      <w:r w:rsidR="00B86F6B" w:rsidRPr="00C31545">
        <w:rPr>
          <w:rFonts w:cs="Calibri"/>
          <w:color w:val="000000"/>
          <w:lang w:val="es-PE"/>
        </w:rPr>
        <w:t xml:space="preserve">ya </w:t>
      </w:r>
      <w:r w:rsidR="003A6313" w:rsidRPr="00C31545">
        <w:rPr>
          <w:rFonts w:cs="Calibri"/>
          <w:color w:val="000000"/>
          <w:lang w:val="es-PE"/>
        </w:rPr>
        <w:t xml:space="preserve">está disponible </w:t>
      </w:r>
      <w:r w:rsidRPr="00C31545">
        <w:rPr>
          <w:rFonts w:cs="Calibri"/>
          <w:color w:val="000000"/>
          <w:lang w:val="es-PE"/>
        </w:rPr>
        <w:t xml:space="preserve">para 55 países, entre </w:t>
      </w:r>
      <w:r w:rsidR="003A6313" w:rsidRPr="00C31545">
        <w:rPr>
          <w:rFonts w:cs="Calibri"/>
          <w:color w:val="000000"/>
          <w:lang w:val="es-PE"/>
        </w:rPr>
        <w:t>los que se encuentran</w:t>
      </w:r>
      <w:r w:rsidRPr="00C31545">
        <w:rPr>
          <w:rFonts w:cs="Calibri"/>
          <w:color w:val="000000"/>
          <w:lang w:val="es-PE"/>
        </w:rPr>
        <w:t xml:space="preserve"> Guatemala y Tanzania.</w:t>
      </w:r>
    </w:p>
    <w:p w:rsidR="003A6313" w:rsidRPr="00C31545" w:rsidRDefault="003A6313"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5) Se incluyó un indicador de </w:t>
      </w:r>
      <w:r w:rsidRPr="00416D46">
        <w:rPr>
          <w:rFonts w:cs="Calibri"/>
          <w:i/>
          <w:color w:val="000000"/>
          <w:lang w:val="es-PE"/>
        </w:rPr>
        <w:t>equidad de género</w:t>
      </w:r>
      <w:r w:rsidRPr="00C31545">
        <w:rPr>
          <w:rFonts w:cs="Calibri"/>
          <w:color w:val="000000"/>
          <w:lang w:val="es-PE"/>
        </w:rPr>
        <w:t xml:space="preserve"> para cuantificar el papel que desempeñan las mujeres en la toma de decisiones y en el manejo de los recursos del hogar. La inclusión del género en las evaluaciones de resiliencia y vulnerabilidad es un tema floreciente (Smyth y Sweetman, 2015, Morchain y col., 2015) y </w:t>
      </w:r>
      <w:r w:rsidR="0079695C" w:rsidRPr="00C31545">
        <w:rPr>
          <w:rFonts w:cs="Calibri"/>
          <w:color w:val="000000"/>
          <w:lang w:val="es-PE"/>
        </w:rPr>
        <w:t>lograr</w:t>
      </w:r>
      <w:r w:rsidRPr="00C31545">
        <w:rPr>
          <w:rFonts w:cs="Calibri"/>
          <w:color w:val="000000"/>
          <w:lang w:val="es-PE"/>
        </w:rPr>
        <w:t xml:space="preserve"> la equidad de género es un objetivo de muchas políticas en los países en desarrollo. El indicador </w:t>
      </w:r>
      <w:r w:rsidR="0079695C" w:rsidRPr="00C31545">
        <w:rPr>
          <w:rFonts w:cs="Calibri"/>
          <w:color w:val="000000"/>
          <w:lang w:val="es-PE"/>
        </w:rPr>
        <w:t>está construido</w:t>
      </w:r>
      <w:r w:rsidRPr="00C31545">
        <w:rPr>
          <w:rFonts w:cs="Calibri"/>
          <w:color w:val="000000"/>
          <w:lang w:val="es-PE"/>
        </w:rPr>
        <w:t xml:space="preserve"> sobre la base de tres preguntas para cada producto agrícola o </w:t>
      </w:r>
      <w:r w:rsidR="0079695C" w:rsidRPr="00C31545">
        <w:rPr>
          <w:rFonts w:cs="Calibri"/>
          <w:color w:val="000000"/>
          <w:lang w:val="es-PE"/>
        </w:rPr>
        <w:t xml:space="preserve">cada </w:t>
      </w:r>
      <w:r w:rsidRPr="00C31545">
        <w:rPr>
          <w:rFonts w:cs="Calibri"/>
          <w:color w:val="000000"/>
          <w:lang w:val="es-PE"/>
        </w:rPr>
        <w:t>fuente de ingreso: quién hace la mayor parte del trabajo, qu</w:t>
      </w:r>
      <w:r w:rsidR="00036A53" w:rsidRPr="00C31545">
        <w:rPr>
          <w:rFonts w:cs="Calibri"/>
          <w:color w:val="000000"/>
          <w:lang w:val="es-PE"/>
        </w:rPr>
        <w:t>ién</w:t>
      </w:r>
      <w:r w:rsidRPr="00C31545">
        <w:rPr>
          <w:rFonts w:cs="Calibri"/>
          <w:color w:val="000000"/>
          <w:lang w:val="es-PE"/>
        </w:rPr>
        <w:t xml:space="preserve"> suele decidir cuándo comerlo y quién lo vende; las posibles respuestas son "</w:t>
      </w:r>
      <w:r w:rsidR="0079695C" w:rsidRPr="00C31545">
        <w:rPr>
          <w:rFonts w:cs="Calibri"/>
          <w:color w:val="000000"/>
          <w:lang w:val="es-PE"/>
        </w:rPr>
        <w:t>el hombre de la casa</w:t>
      </w:r>
      <w:r w:rsidRPr="00C31545">
        <w:rPr>
          <w:rFonts w:cs="Calibri"/>
          <w:color w:val="000000"/>
          <w:lang w:val="es-PE"/>
        </w:rPr>
        <w:t>", "</w:t>
      </w:r>
      <w:r w:rsidR="0079695C" w:rsidRPr="00C31545">
        <w:rPr>
          <w:rFonts w:cs="Calibri"/>
          <w:color w:val="000000"/>
          <w:lang w:val="es-PE"/>
        </w:rPr>
        <w:t>la mujer</w:t>
      </w:r>
      <w:r w:rsidRPr="00C31545">
        <w:rPr>
          <w:rFonts w:cs="Calibri"/>
          <w:color w:val="000000"/>
          <w:lang w:val="es-PE"/>
        </w:rPr>
        <w:t>" y/o "</w:t>
      </w:r>
      <w:r w:rsidR="0079695C" w:rsidRPr="00C31545">
        <w:rPr>
          <w:rFonts w:cs="Calibri"/>
          <w:color w:val="000000"/>
          <w:lang w:val="es-PE"/>
        </w:rPr>
        <w:t>los hijos</w:t>
      </w:r>
      <w:r w:rsidRPr="00C31545">
        <w:rPr>
          <w:rFonts w:cs="Calibri"/>
          <w:color w:val="000000"/>
          <w:lang w:val="es-PE"/>
        </w:rPr>
        <w:t xml:space="preserve">". La información se agregó a una puntuación global ponderando cada actividad </w:t>
      </w:r>
      <w:r w:rsidR="0079695C" w:rsidRPr="00C31545">
        <w:rPr>
          <w:rFonts w:cs="Calibri"/>
          <w:color w:val="000000"/>
          <w:lang w:val="es-PE"/>
        </w:rPr>
        <w:t>según</w:t>
      </w:r>
      <w:r w:rsidRPr="00C31545">
        <w:rPr>
          <w:rFonts w:cs="Calibri"/>
          <w:color w:val="000000"/>
          <w:lang w:val="es-PE"/>
        </w:rPr>
        <w:t xml:space="preserve"> la importancia que tiene en el indicador de disponibilidad </w:t>
      </w:r>
      <w:r w:rsidR="001F51BF">
        <w:rPr>
          <w:rFonts w:cs="Calibri"/>
          <w:color w:val="000000"/>
          <w:lang w:val="es-PE"/>
        </w:rPr>
        <w:t>de alimentos</w:t>
      </w:r>
      <w:r w:rsidRPr="00C31545">
        <w:rPr>
          <w:rFonts w:cs="Calibri"/>
          <w:color w:val="000000"/>
          <w:lang w:val="es-PE"/>
        </w:rPr>
        <w:t xml:space="preserve">, </w:t>
      </w:r>
      <w:r w:rsidR="0079695C" w:rsidRPr="00C31545">
        <w:rPr>
          <w:rFonts w:cs="Calibri"/>
          <w:color w:val="000000"/>
          <w:lang w:val="es-PE"/>
        </w:rPr>
        <w:t>lo cual resulta</w:t>
      </w:r>
      <w:r w:rsidRPr="00C31545">
        <w:rPr>
          <w:rFonts w:cs="Calibri"/>
          <w:color w:val="000000"/>
          <w:lang w:val="es-PE"/>
        </w:rPr>
        <w:t xml:space="preserve"> en una puntuación final entre 0 y 1, donde 1 implica que </w:t>
      </w:r>
      <w:r w:rsidR="008B3B4D" w:rsidRPr="00C31545">
        <w:rPr>
          <w:rFonts w:cs="Calibri"/>
          <w:color w:val="000000"/>
          <w:lang w:val="es-PE"/>
        </w:rPr>
        <w:t>es la mujer</w:t>
      </w:r>
      <w:r w:rsidRPr="00C31545">
        <w:rPr>
          <w:rFonts w:cs="Calibri"/>
          <w:color w:val="000000"/>
          <w:lang w:val="es-PE"/>
        </w:rPr>
        <w:t xml:space="preserve"> </w:t>
      </w:r>
      <w:r w:rsidR="008B3B4D" w:rsidRPr="00C31545">
        <w:rPr>
          <w:rFonts w:cs="Calibri"/>
          <w:color w:val="000000"/>
          <w:lang w:val="es-PE"/>
        </w:rPr>
        <w:t xml:space="preserve">quien </w:t>
      </w:r>
      <w:r w:rsidRPr="00C31545">
        <w:rPr>
          <w:rFonts w:cs="Calibri"/>
          <w:color w:val="000000"/>
          <w:lang w:val="es-PE"/>
        </w:rPr>
        <w:t xml:space="preserve">decide </w:t>
      </w:r>
      <w:r w:rsidR="008B3B4D" w:rsidRPr="00C31545">
        <w:rPr>
          <w:rFonts w:cs="Calibri"/>
          <w:color w:val="000000"/>
          <w:lang w:val="es-PE"/>
        </w:rPr>
        <w:t>totalmente</w:t>
      </w:r>
      <w:r w:rsidRPr="00C31545">
        <w:rPr>
          <w:rFonts w:cs="Calibri"/>
          <w:color w:val="000000"/>
          <w:lang w:val="es-PE"/>
        </w:rPr>
        <w:t xml:space="preserve"> </w:t>
      </w:r>
      <w:r w:rsidR="008B3B4D" w:rsidRPr="00C31545">
        <w:rPr>
          <w:rFonts w:cs="Calibri"/>
          <w:color w:val="000000"/>
          <w:lang w:val="es-PE"/>
        </w:rPr>
        <w:t>el destino que se le da a</w:t>
      </w:r>
      <w:r w:rsidRPr="00C31545">
        <w:rPr>
          <w:rFonts w:cs="Calibri"/>
          <w:color w:val="000000"/>
          <w:lang w:val="es-PE"/>
        </w:rPr>
        <w:t xml:space="preserve"> los beneficios generados por</w:t>
      </w:r>
      <w:r w:rsidR="008B3B4D" w:rsidRPr="00C31545">
        <w:rPr>
          <w:rFonts w:cs="Calibri"/>
          <w:color w:val="000000"/>
          <w:lang w:val="es-PE"/>
        </w:rPr>
        <w:t xml:space="preserve"> las actividades tanto en la finca como fuera de ella en labores no agrícolas</w:t>
      </w:r>
      <w:r w:rsidRPr="00C31545">
        <w:rPr>
          <w:rFonts w:cs="Calibri"/>
          <w:color w:val="000000"/>
          <w:lang w:val="es-PE"/>
        </w:rPr>
        <w:t xml:space="preserve">. Por lo tanto, este indicador no </w:t>
      </w:r>
      <w:r w:rsidR="008B3B4D" w:rsidRPr="00C31545">
        <w:rPr>
          <w:rFonts w:cs="Calibri"/>
          <w:color w:val="000000"/>
          <w:lang w:val="es-PE"/>
        </w:rPr>
        <w:t>se ocupa</w:t>
      </w:r>
      <w:r w:rsidRPr="00C31545">
        <w:rPr>
          <w:rFonts w:cs="Calibri"/>
          <w:color w:val="000000"/>
          <w:lang w:val="es-PE"/>
        </w:rPr>
        <w:t xml:space="preserve"> de la propiedad de los recursos, sino de la </w:t>
      </w:r>
      <w:r w:rsidR="008B3B4D" w:rsidRPr="00C31545">
        <w:rPr>
          <w:rFonts w:cs="Calibri"/>
          <w:color w:val="000000"/>
          <w:lang w:val="es-PE"/>
        </w:rPr>
        <w:t>potestad de</w:t>
      </w:r>
      <w:r w:rsidRPr="00C31545">
        <w:rPr>
          <w:rFonts w:cs="Calibri"/>
          <w:color w:val="000000"/>
          <w:lang w:val="es-PE"/>
        </w:rPr>
        <w:t xml:space="preserve"> decidir qué hacer con los beneficios que resultan de estos recursos. </w:t>
      </w:r>
      <w:r w:rsidR="008B3B4D" w:rsidRPr="00C31545">
        <w:rPr>
          <w:rFonts w:cs="Calibri"/>
          <w:color w:val="000000"/>
          <w:lang w:val="es-PE"/>
        </w:rPr>
        <w:t xml:space="preserve">En este caso construimos un indicador nuevo, </w:t>
      </w:r>
      <w:r w:rsidRPr="00C31545">
        <w:rPr>
          <w:rFonts w:cs="Calibri"/>
          <w:color w:val="000000"/>
          <w:lang w:val="es-PE"/>
        </w:rPr>
        <w:t xml:space="preserve">porque aunque </w:t>
      </w:r>
      <w:r w:rsidR="008B3B4D" w:rsidRPr="00C31545">
        <w:rPr>
          <w:rFonts w:cs="Calibri"/>
          <w:color w:val="000000"/>
          <w:lang w:val="es-PE"/>
        </w:rPr>
        <w:t xml:space="preserve">sí </w:t>
      </w:r>
      <w:r w:rsidRPr="00C31545">
        <w:rPr>
          <w:rFonts w:cs="Calibri"/>
          <w:color w:val="000000"/>
          <w:lang w:val="es-PE"/>
        </w:rPr>
        <w:t xml:space="preserve">existen alternativas, </w:t>
      </w:r>
      <w:r w:rsidR="008B3B4D" w:rsidRPr="00C31545">
        <w:rPr>
          <w:rFonts w:cs="Calibri"/>
          <w:color w:val="000000"/>
          <w:lang w:val="es-PE"/>
        </w:rPr>
        <w:t>est</w:t>
      </w:r>
      <w:r w:rsidR="001F51BF">
        <w:rPr>
          <w:rFonts w:cs="Calibri"/>
          <w:color w:val="000000"/>
          <w:lang w:val="es-PE"/>
        </w:rPr>
        <w:t>a</w:t>
      </w:r>
      <w:r w:rsidR="008B3B4D" w:rsidRPr="00C31545">
        <w:rPr>
          <w:rFonts w:cs="Calibri"/>
          <w:color w:val="000000"/>
          <w:lang w:val="es-PE"/>
        </w:rPr>
        <w:t xml:space="preserve">s </w:t>
      </w:r>
      <w:r w:rsidRPr="00C31545">
        <w:rPr>
          <w:rFonts w:cs="Calibri"/>
          <w:color w:val="000000"/>
          <w:lang w:val="es-PE"/>
        </w:rPr>
        <w:t xml:space="preserve">eran demasiado detalladas y complejas para nuestros propósitos (Johnson y Diego-Rosell, 2015). Por ejemplo, el Índice de Empoderamiento de la Mujer </w:t>
      </w:r>
      <w:r w:rsidR="00036A53" w:rsidRPr="00C31545">
        <w:rPr>
          <w:rFonts w:cs="Calibri"/>
          <w:color w:val="000000"/>
          <w:lang w:val="es-PE"/>
        </w:rPr>
        <w:t xml:space="preserve">en la Agricultura </w:t>
      </w:r>
      <w:r w:rsidRPr="00C31545">
        <w:rPr>
          <w:rFonts w:cs="Calibri"/>
          <w:color w:val="000000"/>
          <w:lang w:val="es-PE"/>
        </w:rPr>
        <w:t xml:space="preserve">requiere entre 60 y 80 minutos de tiempo de entrevista por hogar (Alkire y col., 2013), </w:t>
      </w:r>
      <w:r w:rsidR="00036A53" w:rsidRPr="00C31545">
        <w:rPr>
          <w:rFonts w:cs="Calibri"/>
          <w:color w:val="000000"/>
          <w:lang w:val="es-PE"/>
        </w:rPr>
        <w:t>es decir que toma más tiempo</w:t>
      </w:r>
      <w:r w:rsidRPr="00C31545">
        <w:rPr>
          <w:rFonts w:cs="Calibri"/>
          <w:color w:val="000000"/>
          <w:lang w:val="es-PE"/>
        </w:rPr>
        <w:t xml:space="preserve"> </w:t>
      </w:r>
      <w:r w:rsidR="00036A53" w:rsidRPr="00C31545">
        <w:rPr>
          <w:rFonts w:cs="Calibri"/>
          <w:color w:val="000000"/>
          <w:lang w:val="es-PE"/>
        </w:rPr>
        <w:t xml:space="preserve">del que tenemos destinado </w:t>
      </w:r>
      <w:r w:rsidRPr="00C31545">
        <w:rPr>
          <w:rFonts w:cs="Calibri"/>
          <w:color w:val="000000"/>
          <w:lang w:val="es-PE"/>
        </w:rPr>
        <w:t>para el cuestionario completo.</w:t>
      </w:r>
    </w:p>
    <w:p w:rsidR="00276578" w:rsidRPr="00C31545" w:rsidRDefault="00276578"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6) Las estimaciones de las emisiones de </w:t>
      </w:r>
      <w:r w:rsidR="001F51BF" w:rsidRPr="001F51BF">
        <w:rPr>
          <w:rFonts w:cs="Calibri"/>
          <w:i/>
          <w:color w:val="000000"/>
          <w:lang w:val="es-PE"/>
        </w:rPr>
        <w:t>G</w:t>
      </w:r>
      <w:r w:rsidRPr="001F51BF">
        <w:rPr>
          <w:rFonts w:cs="Calibri"/>
          <w:i/>
          <w:color w:val="000000"/>
          <w:lang w:val="es-PE"/>
        </w:rPr>
        <w:t xml:space="preserve">ases de </w:t>
      </w:r>
      <w:r w:rsidR="001F51BF" w:rsidRPr="001F51BF">
        <w:rPr>
          <w:rFonts w:cs="Calibri"/>
          <w:i/>
          <w:color w:val="000000"/>
          <w:lang w:val="es-PE"/>
        </w:rPr>
        <w:t>E</w:t>
      </w:r>
      <w:r w:rsidRPr="001F51BF">
        <w:rPr>
          <w:rFonts w:cs="Calibri"/>
          <w:i/>
          <w:color w:val="000000"/>
          <w:lang w:val="es-PE"/>
        </w:rPr>
        <w:t xml:space="preserve">fecto </w:t>
      </w:r>
      <w:r w:rsidR="001F51BF" w:rsidRPr="001F51BF">
        <w:rPr>
          <w:rFonts w:cs="Calibri"/>
          <w:i/>
          <w:color w:val="000000"/>
          <w:lang w:val="es-PE"/>
        </w:rPr>
        <w:t>I</w:t>
      </w:r>
      <w:r w:rsidRPr="001F51BF">
        <w:rPr>
          <w:rFonts w:cs="Calibri"/>
          <w:i/>
          <w:color w:val="000000"/>
          <w:lang w:val="es-PE"/>
        </w:rPr>
        <w:t>nvernadero</w:t>
      </w:r>
      <w:r w:rsidRPr="00C31545">
        <w:rPr>
          <w:rFonts w:cs="Calibri"/>
          <w:color w:val="000000"/>
          <w:lang w:val="es-PE"/>
        </w:rPr>
        <w:t xml:space="preserve"> (GEI) a nivel de finca se calcularon utilizando el método de nivel 1 del IPCC</w:t>
      </w:r>
      <w:r w:rsidR="001F51BF" w:rsidRPr="001F51BF">
        <w:rPr>
          <w:rStyle w:val="FootnoteReference"/>
          <w:color w:val="000000"/>
          <w:lang w:val="es-PE"/>
        </w:rPr>
        <w:footnoteReference w:customMarkFollows="1" w:id="2"/>
        <w:sym w:font="Symbol" w:char="F02A"/>
      </w:r>
      <w:r w:rsidRPr="00C31545">
        <w:rPr>
          <w:rFonts w:cs="Calibri"/>
          <w:color w:val="000000"/>
          <w:lang w:val="es-PE"/>
        </w:rPr>
        <w:t xml:space="preserve"> (IPCC, 2006). Se eligió el Nivel 1 porque es un método reconocido y </w:t>
      </w:r>
      <w:r w:rsidR="00020AFA" w:rsidRPr="00C31545">
        <w:rPr>
          <w:rFonts w:cs="Calibri"/>
          <w:color w:val="000000"/>
          <w:lang w:val="es-PE"/>
        </w:rPr>
        <w:t>sus demandas de datos son bajas</w:t>
      </w:r>
      <w:r w:rsidRPr="00C31545">
        <w:rPr>
          <w:rFonts w:cs="Calibri"/>
          <w:color w:val="000000"/>
          <w:lang w:val="es-PE"/>
        </w:rPr>
        <w:t xml:space="preserve">. Aunque el método de Nivel 2 proporciona una evaluación </w:t>
      </w:r>
      <w:r w:rsidR="0043099F" w:rsidRPr="00C31545">
        <w:rPr>
          <w:rFonts w:cs="Calibri"/>
          <w:color w:val="000000"/>
          <w:lang w:val="es-PE"/>
        </w:rPr>
        <w:t xml:space="preserve">de GEI </w:t>
      </w:r>
      <w:r w:rsidRPr="00C31545">
        <w:rPr>
          <w:rFonts w:cs="Calibri"/>
          <w:color w:val="000000"/>
          <w:lang w:val="es-PE"/>
        </w:rPr>
        <w:t xml:space="preserve">más detallada, </w:t>
      </w:r>
      <w:r w:rsidR="00020AFA" w:rsidRPr="00C31545">
        <w:rPr>
          <w:rFonts w:cs="Calibri"/>
          <w:color w:val="000000"/>
          <w:lang w:val="es-PE"/>
        </w:rPr>
        <w:t>sus</w:t>
      </w:r>
      <w:r w:rsidRPr="00C31545">
        <w:rPr>
          <w:rFonts w:cs="Calibri"/>
          <w:color w:val="000000"/>
          <w:lang w:val="es-PE"/>
        </w:rPr>
        <w:t xml:space="preserve"> demandas de datos </w:t>
      </w:r>
      <w:r w:rsidR="0043099F" w:rsidRPr="00C31545">
        <w:rPr>
          <w:rFonts w:cs="Calibri"/>
          <w:color w:val="000000"/>
          <w:lang w:val="es-PE"/>
        </w:rPr>
        <w:t>son significativamente</w:t>
      </w:r>
      <w:r w:rsidRPr="00C31545">
        <w:rPr>
          <w:rFonts w:cs="Calibri"/>
          <w:color w:val="000000"/>
          <w:lang w:val="es-PE"/>
        </w:rPr>
        <w:t xml:space="preserve"> más altas</w:t>
      </w:r>
      <w:r w:rsidR="0043099F" w:rsidRPr="00C31545">
        <w:rPr>
          <w:rFonts w:cs="Calibri"/>
          <w:color w:val="000000"/>
          <w:lang w:val="es-PE"/>
        </w:rPr>
        <w:t>,</w:t>
      </w:r>
      <w:r w:rsidRPr="00C31545">
        <w:rPr>
          <w:rFonts w:cs="Calibri"/>
          <w:color w:val="000000"/>
          <w:lang w:val="es-PE"/>
        </w:rPr>
        <w:t xml:space="preserve"> </w:t>
      </w:r>
      <w:r w:rsidR="0043099F" w:rsidRPr="00C31545">
        <w:rPr>
          <w:rFonts w:cs="Calibri"/>
          <w:color w:val="000000"/>
          <w:lang w:val="es-PE"/>
        </w:rPr>
        <w:t xml:space="preserve">lo cual </w:t>
      </w:r>
      <w:r w:rsidRPr="00C31545">
        <w:rPr>
          <w:rFonts w:cs="Calibri"/>
          <w:color w:val="000000"/>
          <w:lang w:val="es-PE"/>
        </w:rPr>
        <w:t xml:space="preserve">puede conducir a datos poco fiables cuando se basan en la </w:t>
      </w:r>
      <w:r w:rsidR="0043099F" w:rsidRPr="00C31545">
        <w:rPr>
          <w:rFonts w:cs="Calibri"/>
          <w:color w:val="000000"/>
          <w:lang w:val="es-PE"/>
        </w:rPr>
        <w:t>recordación por parte de</w:t>
      </w:r>
      <w:r w:rsidRPr="00C31545">
        <w:rPr>
          <w:rFonts w:cs="Calibri"/>
          <w:color w:val="000000"/>
          <w:lang w:val="es-PE"/>
        </w:rPr>
        <w:t xml:space="preserve"> los agricultores. Los principales determinantes de la estimación de </w:t>
      </w:r>
      <w:r w:rsidR="00E35BA8">
        <w:rPr>
          <w:rFonts w:cs="Calibri"/>
          <w:color w:val="000000"/>
          <w:lang w:val="es-PE"/>
        </w:rPr>
        <w:t>N</w:t>
      </w:r>
      <w:r w:rsidRPr="00C31545">
        <w:rPr>
          <w:rFonts w:cs="Calibri"/>
          <w:color w:val="000000"/>
          <w:lang w:val="es-PE"/>
        </w:rPr>
        <w:t xml:space="preserve">ivel 1 de emisiones para este indicador son el número de </w:t>
      </w:r>
      <w:r w:rsidR="0043099F" w:rsidRPr="00C31545">
        <w:rPr>
          <w:rFonts w:cs="Calibri"/>
          <w:color w:val="000000"/>
          <w:lang w:val="es-PE"/>
        </w:rPr>
        <w:t xml:space="preserve">cabezas </w:t>
      </w:r>
      <w:r w:rsidRPr="00C31545">
        <w:rPr>
          <w:rFonts w:cs="Calibri"/>
          <w:color w:val="000000"/>
          <w:lang w:val="es-PE"/>
        </w:rPr>
        <w:t xml:space="preserve">ganado y </w:t>
      </w:r>
      <w:r w:rsidR="0043099F" w:rsidRPr="00C31545">
        <w:rPr>
          <w:rFonts w:cs="Calibri"/>
          <w:color w:val="000000"/>
          <w:lang w:val="es-PE"/>
        </w:rPr>
        <w:t xml:space="preserve">de </w:t>
      </w:r>
      <w:r w:rsidRPr="00C31545">
        <w:rPr>
          <w:rFonts w:cs="Calibri"/>
          <w:color w:val="000000"/>
          <w:lang w:val="es-PE"/>
        </w:rPr>
        <w:t xml:space="preserve">otros animales, el área y tipo de uso de la tierra, los insumos de fertilizantes minerales y la producción y uso de estiércol y residuos de cultivos. El indicador no tiene en cuenta los sumideros de carbono, </w:t>
      </w:r>
      <w:r w:rsidR="0043099F" w:rsidRPr="00C31545">
        <w:rPr>
          <w:rFonts w:cs="Calibri"/>
          <w:color w:val="000000"/>
          <w:lang w:val="es-PE"/>
        </w:rPr>
        <w:t xml:space="preserve">los cambios en el </w:t>
      </w:r>
      <w:r w:rsidRPr="00C31545">
        <w:rPr>
          <w:rFonts w:cs="Calibri"/>
          <w:color w:val="000000"/>
          <w:lang w:val="es-PE"/>
        </w:rPr>
        <w:t xml:space="preserve">uso de la tierra (incluso si se implementa longitudinalmente), la infraestructura de capital, ni el uso de electricidad o combustible en las fincas. Las emisiones de gases de efecto invernadero de las explotaciones agrícolas se expresan en kilogramos de equivalente de CO2 por </w:t>
      </w:r>
      <w:r w:rsidR="0043099F" w:rsidRPr="00C31545">
        <w:rPr>
          <w:rFonts w:cs="Calibri"/>
          <w:color w:val="000000"/>
          <w:lang w:val="es-PE"/>
        </w:rPr>
        <w:t>finca</w:t>
      </w:r>
      <w:r w:rsidRPr="00C31545">
        <w:rPr>
          <w:rFonts w:cs="Calibri"/>
          <w:color w:val="000000"/>
          <w:lang w:val="es-PE"/>
        </w:rPr>
        <w:t xml:space="preserve"> </w:t>
      </w:r>
      <w:r w:rsidR="0043099F" w:rsidRPr="00C31545">
        <w:rPr>
          <w:rFonts w:cs="Calibri"/>
          <w:color w:val="000000"/>
          <w:lang w:val="es-PE"/>
        </w:rPr>
        <w:t>por</w:t>
      </w:r>
      <w:r w:rsidRPr="00C31545">
        <w:rPr>
          <w:rFonts w:cs="Calibri"/>
          <w:color w:val="000000"/>
          <w:lang w:val="es-PE"/>
        </w:rPr>
        <w:t xml:space="preserve"> año.</w:t>
      </w:r>
    </w:p>
    <w:p w:rsidR="00983548" w:rsidRPr="00C31545" w:rsidRDefault="00020AFA"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lastRenderedPageBreak/>
        <w:t>Estos fueron los seis indicadores básicos que se pueden cuantificar con esta versión de la herramienta RHoMIS. La información que se utilizó para calcular estos indicadores sirvió también para calcular otros indicadores de rendimiento</w:t>
      </w:r>
      <w:r w:rsidR="00983548" w:rsidRPr="00C31545">
        <w:rPr>
          <w:rFonts w:cs="Calibri"/>
          <w:color w:val="000000"/>
          <w:lang w:val="es-PE"/>
        </w:rPr>
        <w:t>:</w:t>
      </w:r>
    </w:p>
    <w:p w:rsidR="00020AFA" w:rsidRPr="00C31545" w:rsidRDefault="00020AFA"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Las preguntas utilizadas para calcular el indicador de disponibilidad </w:t>
      </w:r>
      <w:r w:rsidR="00136E92" w:rsidRPr="00C31545">
        <w:rPr>
          <w:rFonts w:cs="Calibri"/>
          <w:color w:val="000000"/>
          <w:lang w:val="es-PE"/>
        </w:rPr>
        <w:t>alimentaria</w:t>
      </w:r>
      <w:r w:rsidRPr="00C31545">
        <w:rPr>
          <w:rFonts w:cs="Calibri"/>
          <w:color w:val="000000"/>
          <w:lang w:val="es-PE"/>
        </w:rPr>
        <w:t xml:space="preserve"> se usaron para cuantificar</w:t>
      </w:r>
    </w:p>
    <w:p w:rsidR="00136E92" w:rsidRPr="00C31545" w:rsidRDefault="00136E92" w:rsidP="00136E92">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7) La </w:t>
      </w:r>
      <w:r w:rsidRPr="00E35BA8">
        <w:rPr>
          <w:rFonts w:cs="Calibri"/>
          <w:i/>
          <w:color w:val="000000"/>
          <w:lang w:val="es-PE"/>
        </w:rPr>
        <w:t xml:space="preserve">Productividad de la </w:t>
      </w:r>
      <w:r w:rsidR="008A087F">
        <w:rPr>
          <w:rFonts w:cs="Calibri"/>
          <w:i/>
          <w:color w:val="000000"/>
          <w:lang w:val="es-PE"/>
        </w:rPr>
        <w:t>f</w:t>
      </w:r>
      <w:r w:rsidRPr="00E35BA8">
        <w:rPr>
          <w:rFonts w:cs="Calibri"/>
          <w:i/>
          <w:color w:val="000000"/>
          <w:lang w:val="es-PE"/>
        </w:rPr>
        <w:t>inca</w:t>
      </w:r>
      <w:r w:rsidRPr="00C31545">
        <w:rPr>
          <w:rFonts w:cs="Calibri"/>
          <w:color w:val="000000"/>
          <w:lang w:val="es-PE"/>
        </w:rPr>
        <w:t>, medida como el total de kilocalorías producidas por hectárea/año;</w:t>
      </w:r>
    </w:p>
    <w:p w:rsidR="00136E92" w:rsidRPr="00C31545" w:rsidRDefault="00136E92" w:rsidP="00136E92">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8) El </w:t>
      </w:r>
      <w:r w:rsidRPr="00E35BA8">
        <w:rPr>
          <w:rFonts w:cs="Calibri"/>
          <w:i/>
          <w:color w:val="000000"/>
          <w:lang w:val="es-PE"/>
        </w:rPr>
        <w:t xml:space="preserve">Valor de </w:t>
      </w:r>
      <w:r w:rsidR="00E35BA8" w:rsidRPr="00E35BA8">
        <w:rPr>
          <w:rFonts w:cs="Calibri"/>
          <w:i/>
          <w:color w:val="000000"/>
          <w:lang w:val="es-PE"/>
        </w:rPr>
        <w:t>l</w:t>
      </w:r>
      <w:r w:rsidR="008A087F">
        <w:rPr>
          <w:rFonts w:cs="Calibri"/>
          <w:i/>
          <w:color w:val="000000"/>
          <w:lang w:val="es-PE"/>
        </w:rPr>
        <w:t>os productos de la finca</w:t>
      </w:r>
      <w:r w:rsidRPr="00C31545">
        <w:rPr>
          <w:rFonts w:cs="Calibri"/>
          <w:color w:val="000000"/>
          <w:lang w:val="es-PE"/>
        </w:rPr>
        <w:t xml:space="preserve">, que es el valor total calculado de todo lo producido en la finca, </w:t>
      </w:r>
      <w:r w:rsidR="00627E9E" w:rsidRPr="00C31545">
        <w:rPr>
          <w:rFonts w:cs="Calibri"/>
          <w:color w:val="000000"/>
          <w:lang w:val="es-PE"/>
        </w:rPr>
        <w:t>con base en</w:t>
      </w:r>
      <w:r w:rsidRPr="00C31545">
        <w:rPr>
          <w:rFonts w:cs="Calibri"/>
          <w:color w:val="000000"/>
          <w:lang w:val="es-PE"/>
        </w:rPr>
        <w:t xml:space="preserve"> </w:t>
      </w:r>
      <w:r w:rsidR="00627E9E" w:rsidRPr="00C31545">
        <w:rPr>
          <w:rFonts w:cs="Calibri"/>
          <w:color w:val="000000"/>
          <w:lang w:val="es-PE"/>
        </w:rPr>
        <w:t xml:space="preserve">los </w:t>
      </w:r>
      <w:r w:rsidRPr="00C31545">
        <w:rPr>
          <w:rFonts w:cs="Calibri"/>
          <w:color w:val="000000"/>
          <w:lang w:val="es-PE"/>
        </w:rPr>
        <w:t>precios locales</w:t>
      </w:r>
      <w:r w:rsidR="00E35BA8">
        <w:rPr>
          <w:rFonts w:cs="Calibri"/>
          <w:color w:val="000000"/>
          <w:lang w:val="es-PE"/>
        </w:rPr>
        <w:t>; se reporta</w:t>
      </w:r>
      <w:r w:rsidR="00627E9E" w:rsidRPr="00C31545">
        <w:rPr>
          <w:rFonts w:cs="Calibri"/>
          <w:color w:val="000000"/>
          <w:lang w:val="es-PE"/>
        </w:rPr>
        <w:t xml:space="preserve"> </w:t>
      </w:r>
      <w:r w:rsidRPr="00C31545">
        <w:rPr>
          <w:rFonts w:cs="Calibri"/>
          <w:color w:val="000000"/>
          <w:lang w:val="es-PE"/>
        </w:rPr>
        <w:t>en dólares estadounidenses por año;</w:t>
      </w:r>
    </w:p>
    <w:p w:rsidR="004356EF" w:rsidRPr="00C31545" w:rsidRDefault="00136E92" w:rsidP="00136E92">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9) </w:t>
      </w:r>
      <w:r w:rsidR="00627E9E" w:rsidRPr="00E35BA8">
        <w:rPr>
          <w:rFonts w:cs="Calibri"/>
          <w:i/>
          <w:color w:val="000000"/>
          <w:lang w:val="es-PE"/>
        </w:rPr>
        <w:t>Ingreso</w:t>
      </w:r>
      <w:r w:rsidR="00E35BA8" w:rsidRPr="00E35BA8">
        <w:rPr>
          <w:rFonts w:cs="Calibri"/>
          <w:i/>
          <w:color w:val="000000"/>
          <w:lang w:val="es-PE"/>
        </w:rPr>
        <w:t>s</w:t>
      </w:r>
      <w:r w:rsidR="00627E9E" w:rsidRPr="00E35BA8">
        <w:rPr>
          <w:rFonts w:cs="Calibri"/>
          <w:i/>
          <w:color w:val="000000"/>
          <w:lang w:val="es-PE"/>
        </w:rPr>
        <w:t xml:space="preserve"> por actividades no agrícolas</w:t>
      </w:r>
      <w:r w:rsidRPr="00C31545">
        <w:rPr>
          <w:rFonts w:cs="Calibri"/>
          <w:color w:val="000000"/>
          <w:lang w:val="es-PE"/>
        </w:rPr>
        <w:t xml:space="preserve">, también expresado en </w:t>
      </w:r>
      <w:r w:rsidR="00627E9E" w:rsidRPr="00C31545">
        <w:rPr>
          <w:rFonts w:cs="Calibri"/>
          <w:color w:val="000000"/>
          <w:lang w:val="es-PE"/>
        </w:rPr>
        <w:t xml:space="preserve">el equivalente en </w:t>
      </w:r>
      <w:r w:rsidRPr="00C31545">
        <w:rPr>
          <w:rFonts w:cs="Calibri"/>
          <w:color w:val="000000"/>
          <w:lang w:val="es-PE"/>
        </w:rPr>
        <w:t xml:space="preserve">dólares estadounidenses en 2010, según lo reportado por los hogares. </w:t>
      </w:r>
    </w:p>
    <w:p w:rsidR="00136E92" w:rsidRPr="00C31545" w:rsidRDefault="00136E92" w:rsidP="00136E92">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Por último, el indicador de emisiones de GEI y el componente de producción agrícola de </w:t>
      </w:r>
      <w:r w:rsidR="004356EF" w:rsidRPr="00C31545">
        <w:rPr>
          <w:rFonts w:cs="Calibri"/>
          <w:color w:val="000000"/>
          <w:lang w:val="es-PE"/>
        </w:rPr>
        <w:t xml:space="preserve">la Disponibilidad </w:t>
      </w:r>
      <w:r w:rsidR="00E35BA8">
        <w:rPr>
          <w:rFonts w:cs="Calibri"/>
          <w:color w:val="000000"/>
          <w:lang w:val="es-PE"/>
        </w:rPr>
        <w:t>de Alimentos</w:t>
      </w:r>
      <w:r w:rsidR="004356EF" w:rsidRPr="00C31545">
        <w:rPr>
          <w:rFonts w:cs="Calibri"/>
          <w:color w:val="000000"/>
          <w:lang w:val="es-PE"/>
        </w:rPr>
        <w:t xml:space="preserve"> </w:t>
      </w:r>
      <w:r w:rsidRPr="00C31545">
        <w:rPr>
          <w:rFonts w:cs="Calibri"/>
          <w:color w:val="000000"/>
          <w:lang w:val="es-PE"/>
        </w:rPr>
        <w:t>(incluyendo ventas y consumo)</w:t>
      </w:r>
      <w:r w:rsidR="004356EF" w:rsidRPr="00C31545">
        <w:rPr>
          <w:rFonts w:cs="Calibri"/>
          <w:color w:val="000000"/>
          <w:lang w:val="es-PE"/>
        </w:rPr>
        <w:t>,</w:t>
      </w:r>
      <w:r w:rsidRPr="00C31545">
        <w:rPr>
          <w:rFonts w:cs="Calibri"/>
          <w:color w:val="000000"/>
          <w:lang w:val="es-PE"/>
        </w:rPr>
        <w:t xml:space="preserve"> expresado en kcal por año, </w:t>
      </w:r>
      <w:r w:rsidR="004356EF" w:rsidRPr="00C31545">
        <w:rPr>
          <w:rFonts w:cs="Calibri"/>
          <w:color w:val="000000"/>
          <w:lang w:val="es-PE"/>
        </w:rPr>
        <w:t xml:space="preserve">se utilizaron </w:t>
      </w:r>
      <w:r w:rsidRPr="00C31545">
        <w:rPr>
          <w:rFonts w:cs="Calibri"/>
          <w:color w:val="000000"/>
          <w:lang w:val="es-PE"/>
        </w:rPr>
        <w:t>para calcular</w:t>
      </w:r>
    </w:p>
    <w:p w:rsidR="00136E92" w:rsidRDefault="00136E92" w:rsidP="00136E92">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10) </w:t>
      </w:r>
      <w:r w:rsidR="004356EF" w:rsidRPr="00E35BA8">
        <w:rPr>
          <w:rFonts w:cs="Calibri"/>
          <w:i/>
          <w:color w:val="000000"/>
          <w:lang w:val="es-PE"/>
        </w:rPr>
        <w:t>La inten</w:t>
      </w:r>
      <w:r w:rsidRPr="00E35BA8">
        <w:rPr>
          <w:rFonts w:cs="Calibri"/>
          <w:i/>
          <w:color w:val="000000"/>
          <w:lang w:val="es-PE"/>
        </w:rPr>
        <w:t xml:space="preserve">sidad de </w:t>
      </w:r>
      <w:r w:rsidR="004356EF" w:rsidRPr="00E35BA8">
        <w:rPr>
          <w:rFonts w:cs="Calibri"/>
          <w:i/>
          <w:color w:val="000000"/>
          <w:lang w:val="es-PE"/>
        </w:rPr>
        <w:t xml:space="preserve">las </w:t>
      </w:r>
      <w:r w:rsidRPr="00E35BA8">
        <w:rPr>
          <w:rFonts w:cs="Calibri"/>
          <w:i/>
          <w:color w:val="000000"/>
          <w:lang w:val="es-PE"/>
        </w:rPr>
        <w:t>emisi</w:t>
      </w:r>
      <w:r w:rsidR="004356EF" w:rsidRPr="00E35BA8">
        <w:rPr>
          <w:rFonts w:cs="Calibri"/>
          <w:i/>
          <w:color w:val="000000"/>
          <w:lang w:val="es-PE"/>
        </w:rPr>
        <w:t>ones</w:t>
      </w:r>
      <w:r w:rsidRPr="00E35BA8">
        <w:rPr>
          <w:rFonts w:cs="Calibri"/>
          <w:i/>
          <w:color w:val="000000"/>
          <w:lang w:val="es-PE"/>
        </w:rPr>
        <w:t xml:space="preserve"> de GEI</w:t>
      </w:r>
      <w:r w:rsidRPr="00C31545">
        <w:rPr>
          <w:rFonts w:cs="Calibri"/>
          <w:color w:val="000000"/>
          <w:lang w:val="es-PE"/>
        </w:rPr>
        <w:t>, expresada en kg</w:t>
      </w:r>
      <w:r w:rsidR="004356EF" w:rsidRPr="00C31545">
        <w:rPr>
          <w:rFonts w:cs="Calibri"/>
          <w:color w:val="000000"/>
          <w:lang w:val="es-PE"/>
        </w:rPr>
        <w:t xml:space="preserve"> de equivalente de </w:t>
      </w:r>
      <w:r w:rsidRPr="00C31545">
        <w:rPr>
          <w:rFonts w:cs="Calibri"/>
          <w:color w:val="000000"/>
          <w:lang w:val="es-PE"/>
        </w:rPr>
        <w:t>CO2/kCal.</w:t>
      </w:r>
    </w:p>
    <w:p w:rsidR="004F682D" w:rsidRPr="00E35BA8" w:rsidRDefault="004F682D" w:rsidP="001144F5">
      <w:pPr>
        <w:autoSpaceDE w:val="0"/>
        <w:autoSpaceDN w:val="0"/>
        <w:adjustRightInd w:val="0"/>
        <w:spacing w:before="240" w:after="0" w:line="240" w:lineRule="auto"/>
        <w:jc w:val="both"/>
        <w:rPr>
          <w:rFonts w:cs="Calibri"/>
          <w:i/>
          <w:color w:val="000000"/>
          <w:lang w:val="es-PE"/>
        </w:rPr>
      </w:pPr>
      <w:r w:rsidRPr="00E35BA8">
        <w:rPr>
          <w:rFonts w:cs="Calibri"/>
          <w:i/>
          <w:color w:val="000000"/>
          <w:lang w:val="es-PE"/>
        </w:rPr>
        <w:t xml:space="preserve">2.3. </w:t>
      </w:r>
      <w:r w:rsidR="00BB3BEE" w:rsidRPr="00E35BA8">
        <w:rPr>
          <w:rFonts w:cs="Calibri"/>
          <w:i/>
          <w:color w:val="000000"/>
          <w:lang w:val="es-PE"/>
        </w:rPr>
        <w:t>Indicadores de desempeño y alcances de la AAC</w:t>
      </w:r>
    </w:p>
    <w:p w:rsidR="00BB3BEE" w:rsidRDefault="00B86F6B"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C</w:t>
      </w:r>
      <w:r w:rsidR="00BB3BEE" w:rsidRPr="00C31545">
        <w:rPr>
          <w:rFonts w:cs="Calibri"/>
          <w:color w:val="000000"/>
          <w:lang w:val="es-PE"/>
        </w:rPr>
        <w:t>ada uno de los indicadores de desempeño está conectado con uno de los tres pilares de la</w:t>
      </w:r>
      <w:r w:rsidR="00E35BA8">
        <w:rPr>
          <w:rFonts w:cs="Calibri"/>
          <w:color w:val="000000"/>
          <w:lang w:val="es-PE"/>
        </w:rPr>
        <w:t xml:space="preserve"> </w:t>
      </w:r>
      <w:r w:rsidR="00BB3BEE" w:rsidRPr="00C31545">
        <w:rPr>
          <w:rFonts w:cs="Calibri"/>
          <w:color w:val="000000"/>
          <w:lang w:val="es-PE"/>
        </w:rPr>
        <w:t xml:space="preserve">agricultura climáticamente inteligente: seguridad alimentaria, capacidad de adaptación, y mitigación (FAO, 2013). De esta manera se pueden medir los impactos de las opciones existentes para el uso de la tierra, las prácticas de manejo de la finca y/o las estrategias de la </w:t>
      </w:r>
      <w:r w:rsidR="006A32FE" w:rsidRPr="00C31545">
        <w:rPr>
          <w:rFonts w:cs="Calibri"/>
          <w:color w:val="000000"/>
          <w:lang w:val="es-PE"/>
        </w:rPr>
        <w:t>finca</w:t>
      </w:r>
      <w:r w:rsidR="00BB3BEE" w:rsidRPr="00C31545">
        <w:rPr>
          <w:rFonts w:cs="Calibri"/>
          <w:color w:val="000000"/>
          <w:lang w:val="es-PE"/>
        </w:rPr>
        <w:t xml:space="preserve"> </w:t>
      </w:r>
      <w:r w:rsidR="006A32FE" w:rsidRPr="00C31545">
        <w:rPr>
          <w:rFonts w:cs="Calibri"/>
          <w:color w:val="000000"/>
          <w:lang w:val="es-PE"/>
        </w:rPr>
        <w:t xml:space="preserve">con respecto a </w:t>
      </w:r>
      <w:r w:rsidR="00BB3BEE" w:rsidRPr="00C31545">
        <w:rPr>
          <w:rFonts w:cs="Calibri"/>
          <w:color w:val="000000"/>
          <w:lang w:val="es-PE"/>
        </w:rPr>
        <w:t>la "inteligencia climática</w:t>
      </w:r>
      <w:r w:rsidR="008A087F">
        <w:rPr>
          <w:rFonts w:cs="Calibri"/>
          <w:color w:val="000000"/>
          <w:lang w:val="es-PE"/>
        </w:rPr>
        <w:t>”</w:t>
      </w:r>
      <w:r w:rsidR="00BB3BEE" w:rsidRPr="00C31545">
        <w:rPr>
          <w:rFonts w:cs="Calibri"/>
          <w:color w:val="000000"/>
          <w:lang w:val="es-PE"/>
        </w:rPr>
        <w:t xml:space="preserve">. </w:t>
      </w:r>
      <w:r w:rsidR="006A32FE" w:rsidRPr="00C31545">
        <w:rPr>
          <w:rFonts w:cs="Calibri"/>
          <w:color w:val="000000"/>
          <w:lang w:val="es-PE"/>
        </w:rPr>
        <w:t xml:space="preserve">De </w:t>
      </w:r>
      <w:r w:rsidR="00BB3BEE" w:rsidRPr="00C31545">
        <w:rPr>
          <w:rFonts w:cs="Calibri"/>
          <w:color w:val="000000"/>
          <w:lang w:val="es-PE"/>
        </w:rPr>
        <w:t>la evaluación de l</w:t>
      </w:r>
      <w:r w:rsidR="006A32FE" w:rsidRPr="00C31545">
        <w:rPr>
          <w:rFonts w:cs="Calibri"/>
          <w:color w:val="000000"/>
          <w:lang w:val="es-PE"/>
        </w:rPr>
        <w:t>os puntajes</w:t>
      </w:r>
      <w:r w:rsidR="00BB3BEE" w:rsidRPr="00C31545">
        <w:rPr>
          <w:rFonts w:cs="Calibri"/>
          <w:color w:val="000000"/>
          <w:lang w:val="es-PE"/>
        </w:rPr>
        <w:t xml:space="preserve"> </w:t>
      </w:r>
      <w:r w:rsidR="006A32FE" w:rsidRPr="00C31545">
        <w:rPr>
          <w:rFonts w:cs="Calibri"/>
          <w:color w:val="000000"/>
          <w:lang w:val="es-PE"/>
        </w:rPr>
        <w:t>obtenidos por</w:t>
      </w:r>
      <w:r w:rsidR="00BB3BEE" w:rsidRPr="00C31545">
        <w:rPr>
          <w:rFonts w:cs="Calibri"/>
          <w:color w:val="000000"/>
          <w:lang w:val="es-PE"/>
        </w:rPr>
        <w:t xml:space="preserve"> los hogares en cada indicador</w:t>
      </w:r>
      <w:r w:rsidR="006A32FE" w:rsidRPr="00C31545">
        <w:rPr>
          <w:rFonts w:cs="Calibri"/>
          <w:color w:val="000000"/>
          <w:lang w:val="es-PE"/>
        </w:rPr>
        <w:t xml:space="preserve"> se puede derivar </w:t>
      </w:r>
      <w:r w:rsidR="00BB3BEE" w:rsidRPr="00C31545">
        <w:rPr>
          <w:rFonts w:cs="Calibri"/>
          <w:color w:val="000000"/>
          <w:lang w:val="es-PE"/>
        </w:rPr>
        <w:t>una medida de</w:t>
      </w:r>
      <w:r w:rsidR="006A32FE" w:rsidRPr="00C31545">
        <w:rPr>
          <w:rFonts w:cs="Calibri"/>
          <w:color w:val="000000"/>
          <w:lang w:val="es-PE"/>
        </w:rPr>
        <w:t xml:space="preserve"> cuánto han avanzado en el logro de los objetivos de la AAC</w:t>
      </w:r>
      <w:r w:rsidR="00BB3BEE" w:rsidRPr="00C31545">
        <w:rPr>
          <w:rFonts w:cs="Calibri"/>
          <w:color w:val="000000"/>
          <w:lang w:val="es-PE"/>
        </w:rPr>
        <w:t xml:space="preserve">. La lógica de este proceso se representa en la Fig. 1. </w:t>
      </w:r>
      <w:r w:rsidR="006A32FE" w:rsidRPr="00C31545">
        <w:rPr>
          <w:rFonts w:cs="Calibri"/>
          <w:color w:val="000000"/>
          <w:lang w:val="es-PE"/>
        </w:rPr>
        <w:t>Dentro de</w:t>
      </w:r>
      <w:r w:rsidR="00BB3BEE" w:rsidRPr="00C31545">
        <w:rPr>
          <w:rFonts w:cs="Calibri"/>
          <w:color w:val="000000"/>
          <w:lang w:val="es-PE"/>
        </w:rPr>
        <w:t xml:space="preserve"> este marco, la seguridad alimentaria está relacionada con los indicadores Disponibilidad </w:t>
      </w:r>
      <w:r w:rsidR="006A32FE" w:rsidRPr="00C31545">
        <w:rPr>
          <w:rFonts w:cs="Calibri"/>
          <w:color w:val="000000"/>
          <w:lang w:val="es-PE"/>
        </w:rPr>
        <w:t>de alimentos</w:t>
      </w:r>
      <w:r w:rsidR="00BB3BEE" w:rsidRPr="00C31545">
        <w:rPr>
          <w:rFonts w:cs="Calibri"/>
          <w:color w:val="000000"/>
          <w:lang w:val="es-PE"/>
        </w:rPr>
        <w:t xml:space="preserve">, Productividad </w:t>
      </w:r>
      <w:r w:rsidR="006A32FE" w:rsidRPr="00C31545">
        <w:rPr>
          <w:rFonts w:cs="Calibri"/>
          <w:color w:val="000000"/>
          <w:lang w:val="es-PE"/>
        </w:rPr>
        <w:t>de la finca</w:t>
      </w:r>
      <w:r w:rsidR="00BB3BEE" w:rsidRPr="00C31545">
        <w:rPr>
          <w:rFonts w:cs="Calibri"/>
          <w:color w:val="000000"/>
          <w:lang w:val="es-PE"/>
        </w:rPr>
        <w:t xml:space="preserve">, </w:t>
      </w:r>
      <w:r w:rsidR="001065C1" w:rsidRPr="008A087F">
        <w:rPr>
          <w:rFonts w:cs="Calibri"/>
          <w:bCs/>
          <w:color w:val="000000"/>
        </w:rPr>
        <w:t>Escala</w:t>
      </w:r>
      <w:r w:rsidR="001065C1" w:rsidRPr="008A087F">
        <w:rPr>
          <w:rFonts w:cs="Calibri"/>
          <w:color w:val="000000"/>
        </w:rPr>
        <w:t> del componente de acceso de la inseguridad alimentaria en el hogar</w:t>
      </w:r>
      <w:r w:rsidR="00A564A4" w:rsidRPr="00C31545">
        <w:rPr>
          <w:rFonts w:cs="Calibri"/>
          <w:color w:val="000000"/>
          <w:lang w:val="es-PE"/>
        </w:rPr>
        <w:t xml:space="preserve"> e</w:t>
      </w:r>
      <w:r w:rsidR="00BB3BEE" w:rsidRPr="00C31545">
        <w:rPr>
          <w:rFonts w:cs="Calibri"/>
          <w:color w:val="000000"/>
          <w:lang w:val="es-PE"/>
        </w:rPr>
        <w:t xml:space="preserve"> Índice de diversidad alimentaria </w:t>
      </w:r>
      <w:r w:rsidR="00A564A4" w:rsidRPr="00C31545">
        <w:rPr>
          <w:rFonts w:cs="Calibri"/>
          <w:color w:val="000000"/>
          <w:lang w:val="es-PE"/>
        </w:rPr>
        <w:t>en el hogar</w:t>
      </w:r>
      <w:r w:rsidR="00BB3BEE" w:rsidRPr="00C31545">
        <w:rPr>
          <w:rFonts w:cs="Calibri"/>
          <w:color w:val="000000"/>
          <w:lang w:val="es-PE"/>
        </w:rPr>
        <w:t xml:space="preserve">. </w:t>
      </w:r>
      <w:r w:rsidR="00A564A4" w:rsidRPr="00C31545">
        <w:rPr>
          <w:rFonts w:cs="Calibri"/>
          <w:color w:val="000000"/>
          <w:lang w:val="es-PE"/>
        </w:rPr>
        <w:t>En cuanto a</w:t>
      </w:r>
      <w:r w:rsidR="00BB3BEE" w:rsidRPr="00C31545">
        <w:rPr>
          <w:rFonts w:cs="Calibri"/>
          <w:color w:val="000000"/>
          <w:lang w:val="es-PE"/>
        </w:rPr>
        <w:t xml:space="preserve"> la capacidad </w:t>
      </w:r>
      <w:r w:rsidR="00A564A4" w:rsidRPr="00C31545">
        <w:rPr>
          <w:rFonts w:cs="Calibri"/>
          <w:color w:val="000000"/>
          <w:lang w:val="es-PE"/>
        </w:rPr>
        <w:t xml:space="preserve">de adaptación, se ha demostrado que esta </w:t>
      </w:r>
      <w:r w:rsidR="00BB3BEE" w:rsidRPr="00C31545">
        <w:rPr>
          <w:rFonts w:cs="Calibri"/>
          <w:color w:val="000000"/>
          <w:lang w:val="es-PE"/>
        </w:rPr>
        <w:t xml:space="preserve">es parcialmente dependiente de la riqueza (Delaney y col., 2014) y, por lo tanto, está relacionada con el </w:t>
      </w:r>
      <w:r w:rsidRPr="00C31545">
        <w:rPr>
          <w:rFonts w:cs="Calibri"/>
          <w:color w:val="000000"/>
          <w:lang w:val="es-PE"/>
        </w:rPr>
        <w:t>PPI</w:t>
      </w:r>
      <w:r w:rsidR="00A564A4" w:rsidRPr="00C31545">
        <w:rPr>
          <w:rFonts w:cs="Calibri"/>
          <w:color w:val="000000"/>
          <w:lang w:val="es-PE"/>
        </w:rPr>
        <w:t xml:space="preserve"> (Índice de progreso fuera de la pobreza</w:t>
      </w:r>
      <w:r w:rsidRPr="00C31545">
        <w:rPr>
          <w:rFonts w:cs="Calibri"/>
          <w:color w:val="000000"/>
          <w:lang w:val="es-PE"/>
        </w:rPr>
        <w:t>)</w:t>
      </w:r>
      <w:r w:rsidR="00BB3BEE" w:rsidRPr="00C31545">
        <w:rPr>
          <w:rFonts w:cs="Calibri"/>
          <w:color w:val="000000"/>
          <w:lang w:val="es-PE"/>
        </w:rPr>
        <w:t xml:space="preserve">, el </w:t>
      </w:r>
      <w:r w:rsidR="008A087F">
        <w:rPr>
          <w:rFonts w:cs="Calibri"/>
          <w:color w:val="000000"/>
          <w:lang w:val="es-PE"/>
        </w:rPr>
        <w:t>V</w:t>
      </w:r>
      <w:r w:rsidR="00BB3BEE" w:rsidRPr="00C31545">
        <w:rPr>
          <w:rFonts w:cs="Calibri"/>
          <w:color w:val="000000"/>
          <w:lang w:val="es-PE"/>
        </w:rPr>
        <w:t xml:space="preserve">alor </w:t>
      </w:r>
      <w:r w:rsidR="008A087F">
        <w:rPr>
          <w:rFonts w:cs="Calibri"/>
          <w:color w:val="000000"/>
          <w:lang w:val="es-PE"/>
        </w:rPr>
        <w:t>en dinero</w:t>
      </w:r>
      <w:r w:rsidR="00A564A4" w:rsidRPr="00C31545">
        <w:rPr>
          <w:rFonts w:cs="Calibri"/>
          <w:color w:val="000000"/>
          <w:lang w:val="es-PE"/>
        </w:rPr>
        <w:t xml:space="preserve"> </w:t>
      </w:r>
      <w:r w:rsidR="00BB3BEE" w:rsidRPr="00C31545">
        <w:rPr>
          <w:rFonts w:cs="Calibri"/>
          <w:color w:val="000000"/>
          <w:lang w:val="es-PE"/>
        </w:rPr>
        <w:t>de los productos</w:t>
      </w:r>
      <w:r w:rsidR="008A087F">
        <w:rPr>
          <w:rFonts w:cs="Calibri"/>
          <w:color w:val="000000"/>
          <w:lang w:val="es-PE"/>
        </w:rPr>
        <w:t xml:space="preserve"> de la finca</w:t>
      </w:r>
      <w:r w:rsidR="00BB3BEE" w:rsidRPr="00C31545">
        <w:rPr>
          <w:rFonts w:cs="Calibri"/>
          <w:color w:val="000000"/>
          <w:lang w:val="es-PE"/>
        </w:rPr>
        <w:t xml:space="preserve"> y también los indicadores de </w:t>
      </w:r>
      <w:r w:rsidRPr="00C31545">
        <w:rPr>
          <w:rFonts w:cs="Calibri"/>
          <w:color w:val="000000"/>
          <w:lang w:val="es-PE"/>
        </w:rPr>
        <w:t>E</w:t>
      </w:r>
      <w:r w:rsidR="00BB3BEE" w:rsidRPr="00C31545">
        <w:rPr>
          <w:rFonts w:cs="Calibri"/>
          <w:color w:val="000000"/>
          <w:lang w:val="es-PE"/>
        </w:rPr>
        <w:t xml:space="preserve">quidad de género. </w:t>
      </w:r>
      <w:r w:rsidRPr="00C31545">
        <w:rPr>
          <w:rFonts w:cs="Calibri"/>
          <w:color w:val="000000"/>
          <w:lang w:val="es-PE"/>
        </w:rPr>
        <w:t>Por su parte, l</w:t>
      </w:r>
      <w:r w:rsidR="00BB3BEE" w:rsidRPr="00C31545">
        <w:rPr>
          <w:rFonts w:cs="Calibri"/>
          <w:color w:val="000000"/>
          <w:lang w:val="es-PE"/>
        </w:rPr>
        <w:t xml:space="preserve">a mitigación está relacionada con las emisiones totales de GEI por </w:t>
      </w:r>
      <w:r w:rsidRPr="00C31545">
        <w:rPr>
          <w:rFonts w:cs="Calibri"/>
          <w:color w:val="000000"/>
          <w:lang w:val="es-PE"/>
        </w:rPr>
        <w:t>finca</w:t>
      </w:r>
      <w:r w:rsidR="00BB3BEE" w:rsidRPr="00C31545">
        <w:rPr>
          <w:rFonts w:cs="Calibri"/>
          <w:color w:val="000000"/>
          <w:lang w:val="es-PE"/>
        </w:rPr>
        <w:t xml:space="preserve"> y </w:t>
      </w:r>
      <w:r w:rsidR="008A087F">
        <w:rPr>
          <w:rFonts w:cs="Calibri"/>
          <w:color w:val="000000"/>
          <w:lang w:val="es-PE"/>
        </w:rPr>
        <w:t xml:space="preserve">con </w:t>
      </w:r>
      <w:r w:rsidR="00BB3BEE" w:rsidRPr="00C31545">
        <w:rPr>
          <w:rFonts w:cs="Calibri"/>
          <w:color w:val="000000"/>
          <w:lang w:val="es-PE"/>
        </w:rPr>
        <w:t>la intensidad de las emisiones de GEI.</w:t>
      </w:r>
    </w:p>
    <w:p w:rsidR="004F682D" w:rsidRPr="008A087F" w:rsidRDefault="004F682D" w:rsidP="001144F5">
      <w:pPr>
        <w:autoSpaceDE w:val="0"/>
        <w:autoSpaceDN w:val="0"/>
        <w:adjustRightInd w:val="0"/>
        <w:spacing w:before="240" w:after="0" w:line="240" w:lineRule="auto"/>
        <w:jc w:val="both"/>
        <w:rPr>
          <w:rFonts w:cs="Calibri"/>
          <w:i/>
          <w:color w:val="000000"/>
          <w:lang w:val="es-PE"/>
        </w:rPr>
      </w:pPr>
      <w:r w:rsidRPr="008A087F">
        <w:rPr>
          <w:rFonts w:cs="Calibri"/>
          <w:i/>
          <w:color w:val="000000"/>
          <w:lang w:val="es-PE"/>
        </w:rPr>
        <w:t xml:space="preserve">2.4. </w:t>
      </w:r>
      <w:r w:rsidR="00B86F6B" w:rsidRPr="008A087F">
        <w:rPr>
          <w:rFonts w:cs="Calibri"/>
          <w:i/>
          <w:color w:val="000000"/>
          <w:lang w:val="es-PE"/>
        </w:rPr>
        <w:t>Selección de</w:t>
      </w:r>
      <w:r w:rsidR="008A087F">
        <w:rPr>
          <w:rFonts w:cs="Calibri"/>
          <w:i/>
          <w:color w:val="000000"/>
          <w:lang w:val="es-PE"/>
        </w:rPr>
        <w:t xml:space="preserve"> </w:t>
      </w:r>
      <w:r w:rsidR="00B86F6B" w:rsidRPr="008A087F">
        <w:rPr>
          <w:rFonts w:cs="Calibri"/>
          <w:i/>
          <w:color w:val="000000"/>
          <w:lang w:val="es-PE"/>
        </w:rPr>
        <w:t>l</w:t>
      </w:r>
      <w:r w:rsidR="008A087F">
        <w:rPr>
          <w:rFonts w:cs="Calibri"/>
          <w:i/>
          <w:color w:val="000000"/>
          <w:lang w:val="es-PE"/>
        </w:rPr>
        <w:t>os</w:t>
      </w:r>
      <w:r w:rsidR="00B86F6B" w:rsidRPr="008A087F">
        <w:rPr>
          <w:rFonts w:cs="Calibri"/>
          <w:i/>
          <w:color w:val="000000"/>
          <w:lang w:val="es-PE"/>
        </w:rPr>
        <w:t xml:space="preserve"> </w:t>
      </w:r>
      <w:r w:rsidR="008A087F">
        <w:rPr>
          <w:rFonts w:cs="Calibri"/>
          <w:i/>
          <w:color w:val="000000"/>
          <w:lang w:val="es-PE"/>
        </w:rPr>
        <w:t>sitios</w:t>
      </w:r>
      <w:r w:rsidR="00B86F6B" w:rsidRPr="008A087F">
        <w:rPr>
          <w:rFonts w:cs="Calibri"/>
          <w:i/>
          <w:color w:val="000000"/>
          <w:lang w:val="es-PE"/>
        </w:rPr>
        <w:t xml:space="preserve"> e implementación de la encuesta</w:t>
      </w:r>
    </w:p>
    <w:p w:rsidR="004F682D" w:rsidRPr="00C31545" w:rsidRDefault="00B86F6B" w:rsidP="001144F5">
      <w:pPr>
        <w:autoSpaceDE w:val="0"/>
        <w:autoSpaceDN w:val="0"/>
        <w:adjustRightInd w:val="0"/>
        <w:spacing w:before="240" w:after="0" w:line="240" w:lineRule="auto"/>
        <w:rPr>
          <w:rFonts w:cs="Calibri"/>
          <w:color w:val="000000"/>
          <w:lang w:val="es-PE"/>
        </w:rPr>
      </w:pPr>
      <w:r w:rsidRPr="00C31545">
        <w:rPr>
          <w:rFonts w:cs="Calibri"/>
          <w:color w:val="000000"/>
          <w:lang w:val="es-PE"/>
        </w:rPr>
        <w:t xml:space="preserve">Las encuestas se realizaron en dos sitios contrastantes: la región fronteriza de Trifinio en El Salvador, Guatemala y Honduras, Centroamérica, y el distrito de Lushoto en Tanzania, África </w:t>
      </w:r>
      <w:r w:rsidR="008A087F">
        <w:rPr>
          <w:rFonts w:cs="Calibri"/>
          <w:color w:val="000000"/>
          <w:lang w:val="es-PE"/>
        </w:rPr>
        <w:t>O</w:t>
      </w:r>
      <w:r w:rsidRPr="00C31545">
        <w:rPr>
          <w:rFonts w:cs="Calibri"/>
          <w:color w:val="000000"/>
          <w:lang w:val="es-PE"/>
        </w:rPr>
        <w:t>riental. La agricultura y los medios de subsistencia en ambos sitios son vulnerables al cambio climático. La naturaleza contrastante de los sitios tiene como objetivo demostrar la amplia aplicabilidad de la herramienta RHoMIS.</w:t>
      </w:r>
    </w:p>
    <w:p w:rsidR="004F682D" w:rsidRPr="00C31545" w:rsidRDefault="00863346" w:rsidP="001144F5">
      <w:pPr>
        <w:autoSpaceDE w:val="0"/>
        <w:autoSpaceDN w:val="0"/>
        <w:adjustRightInd w:val="0"/>
        <w:spacing w:before="240" w:after="0" w:line="240" w:lineRule="auto"/>
        <w:rPr>
          <w:rFonts w:cs="Calibri"/>
          <w:color w:val="000000"/>
          <w:sz w:val="18"/>
          <w:szCs w:val="16"/>
          <w:lang w:val="es-PE"/>
        </w:rPr>
      </w:pPr>
      <w:r>
        <w:rPr>
          <w:rFonts w:cs="Calibri"/>
          <w:sz w:val="15"/>
          <w:szCs w:val="13"/>
          <w:lang w:val="es-PE"/>
        </w:rPr>
        <w:pict>
          <v:rect id="_x0000_i1028" style="width:0;height:1.5pt" o:hralign="center" o:hrstd="t" o:hr="t" fillcolor="#a0a0a0" stroked="f"/>
        </w:pict>
      </w:r>
    </w:p>
    <w:p w:rsidR="004F682D" w:rsidRPr="00C31545" w:rsidRDefault="004F682D" w:rsidP="001144F5">
      <w:pPr>
        <w:autoSpaceDE w:val="0"/>
        <w:autoSpaceDN w:val="0"/>
        <w:adjustRightInd w:val="0"/>
        <w:spacing w:before="240" w:after="0" w:line="240" w:lineRule="auto"/>
        <w:rPr>
          <w:rFonts w:cs="Calibri"/>
          <w:sz w:val="16"/>
          <w:szCs w:val="16"/>
          <w:lang w:val="es-PE"/>
        </w:rPr>
      </w:pPr>
    </w:p>
    <w:p w:rsidR="004F682D" w:rsidRPr="00C31545" w:rsidRDefault="004F682D" w:rsidP="001144F5">
      <w:pPr>
        <w:autoSpaceDE w:val="0"/>
        <w:autoSpaceDN w:val="0"/>
        <w:adjustRightInd w:val="0"/>
        <w:spacing w:before="240" w:after="0" w:line="240" w:lineRule="auto"/>
        <w:rPr>
          <w:rFonts w:cs="Calibri"/>
          <w:sz w:val="15"/>
          <w:szCs w:val="13"/>
          <w:lang w:val="es-PE"/>
        </w:rPr>
      </w:pPr>
    </w:p>
    <w:p w:rsidR="004F682D" w:rsidRPr="00C31545" w:rsidRDefault="005047C0" w:rsidP="005047C0">
      <w:pPr>
        <w:autoSpaceDE w:val="0"/>
        <w:autoSpaceDN w:val="0"/>
        <w:adjustRightInd w:val="0"/>
        <w:spacing w:before="240" w:after="0" w:line="240" w:lineRule="auto"/>
        <w:jc w:val="center"/>
        <w:rPr>
          <w:rFonts w:cs="Calibri"/>
          <w:sz w:val="16"/>
          <w:szCs w:val="16"/>
          <w:lang w:val="es-PE"/>
        </w:rPr>
      </w:pPr>
      <w:r w:rsidRPr="00C31545">
        <w:rPr>
          <w:rFonts w:cs="Calibri"/>
          <w:noProof/>
          <w:sz w:val="16"/>
          <w:szCs w:val="16"/>
          <w:lang w:val="en-US" w:eastAsia="en-US"/>
        </w:rPr>
        <w:drawing>
          <wp:inline distT="0" distB="0" distL="0" distR="0" wp14:anchorId="22E5B557" wp14:editId="616A86C5">
            <wp:extent cx="5255813" cy="3482447"/>
            <wp:effectExtent l="0" t="0" r="2540" b="3810"/>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1.png"/>
                    <pic:cNvPicPr/>
                  </pic:nvPicPr>
                  <pic:blipFill>
                    <a:blip r:embed="rId9">
                      <a:extLst>
                        <a:ext uri="{28A0092B-C50C-407E-A947-70E740481C1C}">
                          <a14:useLocalDpi xmlns:a14="http://schemas.microsoft.com/office/drawing/2010/main" val="0"/>
                        </a:ext>
                      </a:extLst>
                    </a:blip>
                    <a:stretch>
                      <a:fillRect/>
                    </a:stretch>
                  </pic:blipFill>
                  <pic:spPr>
                    <a:xfrm>
                      <a:off x="0" y="0"/>
                      <a:ext cx="5256270" cy="3482750"/>
                    </a:xfrm>
                    <a:prstGeom prst="rect">
                      <a:avLst/>
                    </a:prstGeom>
                  </pic:spPr>
                </pic:pic>
              </a:graphicData>
            </a:graphic>
          </wp:inline>
        </w:drawing>
      </w:r>
    </w:p>
    <w:p w:rsidR="004F682D" w:rsidRPr="00C31545" w:rsidRDefault="004F682D" w:rsidP="001144F5">
      <w:pPr>
        <w:autoSpaceDE w:val="0"/>
        <w:autoSpaceDN w:val="0"/>
        <w:adjustRightInd w:val="0"/>
        <w:spacing w:before="240" w:after="0" w:line="240" w:lineRule="auto"/>
        <w:jc w:val="center"/>
        <w:rPr>
          <w:rFonts w:cs="Calibri"/>
          <w:sz w:val="18"/>
          <w:szCs w:val="18"/>
          <w:lang w:val="es-PE"/>
        </w:rPr>
      </w:pPr>
      <w:r w:rsidRPr="00C31545">
        <w:rPr>
          <w:rFonts w:cs="Calibri"/>
          <w:sz w:val="18"/>
          <w:szCs w:val="18"/>
          <w:lang w:val="es-PE"/>
        </w:rPr>
        <w:t xml:space="preserve">Fig. 1. </w:t>
      </w:r>
      <w:r w:rsidR="00B86F6B" w:rsidRPr="00C31545">
        <w:rPr>
          <w:rFonts w:cs="Calibri"/>
          <w:sz w:val="18"/>
          <w:szCs w:val="18"/>
          <w:lang w:val="es-PE"/>
        </w:rPr>
        <w:t>Representación esquemática de los indicadores obtenidos de las encuestas en los hogares, y marco analítico en el que se ubican.</w:t>
      </w:r>
    </w:p>
    <w:p w:rsidR="007008AF" w:rsidRPr="00C31545" w:rsidRDefault="007008AF" w:rsidP="007008AF">
      <w:pPr>
        <w:autoSpaceDE w:val="0"/>
        <w:autoSpaceDN w:val="0"/>
        <w:adjustRightInd w:val="0"/>
        <w:spacing w:after="0" w:line="240" w:lineRule="auto"/>
        <w:jc w:val="both"/>
        <w:rPr>
          <w:rFonts w:cs="Calibri"/>
          <w:color w:val="000000"/>
          <w:szCs w:val="16"/>
          <w:lang w:val="es-PE"/>
        </w:rPr>
      </w:pPr>
    </w:p>
    <w:p w:rsidR="00CC28CB" w:rsidRPr="00C31545" w:rsidRDefault="007008AF" w:rsidP="001144F5">
      <w:pPr>
        <w:autoSpaceDE w:val="0"/>
        <w:autoSpaceDN w:val="0"/>
        <w:adjustRightInd w:val="0"/>
        <w:spacing w:before="240" w:after="0" w:line="240" w:lineRule="auto"/>
        <w:jc w:val="both"/>
        <w:rPr>
          <w:rFonts w:cs="Calibri"/>
          <w:color w:val="000000"/>
          <w:szCs w:val="16"/>
          <w:lang w:val="es-PE"/>
        </w:rPr>
      </w:pPr>
      <w:r w:rsidRPr="00C31545">
        <w:rPr>
          <w:rFonts w:cs="Calibri"/>
          <w:color w:val="000000"/>
          <w:szCs w:val="16"/>
          <w:lang w:val="es-PE"/>
        </w:rPr>
        <w:t xml:space="preserve">Estos sitios fueron seleccionados porque </w:t>
      </w:r>
      <w:r w:rsidR="007649A5" w:rsidRPr="00C31545">
        <w:rPr>
          <w:rFonts w:cs="Calibri"/>
          <w:color w:val="000000"/>
          <w:szCs w:val="16"/>
          <w:lang w:val="es-PE"/>
        </w:rPr>
        <w:t>forman</w:t>
      </w:r>
      <w:r w:rsidRPr="00C31545">
        <w:rPr>
          <w:rFonts w:cs="Calibri"/>
          <w:color w:val="000000"/>
          <w:szCs w:val="16"/>
          <w:lang w:val="es-PE"/>
        </w:rPr>
        <w:t xml:space="preserve"> parte de un esfuerzo concertado de recolección de datos entre varios programas y proyectos de investigación en curso que se mencionan a continuación. Lushoto es parte de las Montañas del Arco Este de África Oriental</w:t>
      </w:r>
      <w:r w:rsidR="00187EE6" w:rsidRPr="00C31545">
        <w:rPr>
          <w:rFonts w:cs="Calibri"/>
          <w:color w:val="000000"/>
          <w:szCs w:val="16"/>
          <w:lang w:val="es-PE"/>
        </w:rPr>
        <w:t xml:space="preserve">, </w:t>
      </w:r>
      <w:r w:rsidRPr="00C31545">
        <w:rPr>
          <w:rFonts w:cs="Calibri"/>
          <w:color w:val="000000"/>
          <w:szCs w:val="16"/>
          <w:lang w:val="es-PE"/>
        </w:rPr>
        <w:t xml:space="preserve"> </w:t>
      </w:r>
      <w:r w:rsidR="00187EE6" w:rsidRPr="00C31545">
        <w:rPr>
          <w:rFonts w:cs="Calibri"/>
          <w:color w:val="000000"/>
          <w:szCs w:val="16"/>
          <w:lang w:val="es-PE"/>
        </w:rPr>
        <w:t>el</w:t>
      </w:r>
      <w:r w:rsidRPr="00C31545">
        <w:rPr>
          <w:rFonts w:cs="Calibri"/>
          <w:color w:val="000000"/>
          <w:szCs w:val="16"/>
          <w:lang w:val="es-PE"/>
        </w:rPr>
        <w:t xml:space="preserve"> </w:t>
      </w:r>
      <w:r w:rsidR="00187EE6" w:rsidRPr="00C31545">
        <w:rPr>
          <w:rFonts w:cs="Calibri"/>
          <w:color w:val="000000"/>
          <w:szCs w:val="16"/>
          <w:lang w:val="es-PE"/>
        </w:rPr>
        <w:t>cual es considerado</w:t>
      </w:r>
      <w:r w:rsidRPr="00C31545">
        <w:rPr>
          <w:rFonts w:cs="Calibri"/>
          <w:color w:val="000000"/>
          <w:szCs w:val="16"/>
          <w:lang w:val="es-PE"/>
        </w:rPr>
        <w:t xml:space="preserve"> un </w:t>
      </w:r>
      <w:r w:rsidR="00D75505" w:rsidRPr="00C31545">
        <w:rPr>
          <w:rFonts w:cs="Calibri"/>
          <w:color w:val="000000"/>
          <w:szCs w:val="16"/>
          <w:lang w:val="es-PE"/>
        </w:rPr>
        <w:t>“</w:t>
      </w:r>
      <w:r w:rsidR="005B04DC" w:rsidRPr="00C31545">
        <w:rPr>
          <w:rFonts w:cs="Calibri"/>
          <w:color w:val="000000"/>
          <w:szCs w:val="16"/>
          <w:lang w:val="es-PE"/>
        </w:rPr>
        <w:t>punto caliente</w:t>
      </w:r>
      <w:r w:rsidR="00D75505" w:rsidRPr="00C31545">
        <w:rPr>
          <w:rFonts w:cs="Calibri"/>
          <w:color w:val="000000"/>
          <w:szCs w:val="16"/>
          <w:lang w:val="es-PE"/>
        </w:rPr>
        <w:t>” (</w:t>
      </w:r>
      <w:r w:rsidR="00D75505" w:rsidRPr="00AA51FA">
        <w:rPr>
          <w:rFonts w:cs="Calibri"/>
          <w:i/>
          <w:color w:val="000000"/>
          <w:szCs w:val="16"/>
          <w:lang w:val="es-PE"/>
        </w:rPr>
        <w:t>hotspot</w:t>
      </w:r>
      <w:r w:rsidR="00D75505" w:rsidRPr="00C31545">
        <w:rPr>
          <w:rFonts w:cs="Calibri"/>
          <w:color w:val="000000"/>
          <w:szCs w:val="16"/>
          <w:lang w:val="es-PE"/>
        </w:rPr>
        <w:t>)</w:t>
      </w:r>
      <w:r w:rsidRPr="00C31545">
        <w:rPr>
          <w:rFonts w:cs="Calibri"/>
          <w:color w:val="000000"/>
          <w:szCs w:val="16"/>
          <w:lang w:val="es-PE"/>
        </w:rPr>
        <w:t xml:space="preserve"> global para la biodiversidad</w:t>
      </w:r>
      <w:r w:rsidR="00187EE6" w:rsidRPr="00C31545">
        <w:rPr>
          <w:rFonts w:cs="Calibri"/>
          <w:color w:val="000000"/>
          <w:szCs w:val="16"/>
          <w:lang w:val="es-PE"/>
        </w:rPr>
        <w:t>,</w:t>
      </w:r>
      <w:r w:rsidRPr="00C31545">
        <w:rPr>
          <w:rFonts w:cs="Calibri"/>
          <w:color w:val="000000"/>
          <w:szCs w:val="16"/>
          <w:lang w:val="es-PE"/>
        </w:rPr>
        <w:t xml:space="preserve"> con diversas </w:t>
      </w:r>
      <w:r w:rsidR="005B04DC" w:rsidRPr="00C31545">
        <w:rPr>
          <w:rFonts w:cs="Calibri"/>
          <w:color w:val="000000"/>
          <w:szCs w:val="16"/>
          <w:lang w:val="es-PE"/>
        </w:rPr>
        <w:t>micro</w:t>
      </w:r>
      <w:r w:rsidRPr="00C31545">
        <w:rPr>
          <w:rFonts w:cs="Calibri"/>
          <w:color w:val="000000"/>
          <w:szCs w:val="16"/>
          <w:lang w:val="es-PE"/>
        </w:rPr>
        <w:t xml:space="preserve">zonas </w:t>
      </w:r>
      <w:r w:rsidR="005B04DC" w:rsidRPr="00C31545">
        <w:rPr>
          <w:rFonts w:cs="Calibri"/>
          <w:color w:val="000000"/>
          <w:szCs w:val="16"/>
          <w:lang w:val="es-PE"/>
        </w:rPr>
        <w:t xml:space="preserve">ecológicas </w:t>
      </w:r>
      <w:r w:rsidRPr="00C31545">
        <w:rPr>
          <w:rFonts w:cs="Calibri"/>
          <w:color w:val="000000"/>
          <w:szCs w:val="16"/>
          <w:lang w:val="es-PE"/>
        </w:rPr>
        <w:t>dentro de un área relativamente pequeña</w:t>
      </w:r>
      <w:r w:rsidR="00187EE6" w:rsidRPr="00C31545">
        <w:rPr>
          <w:rFonts w:cs="Calibri"/>
          <w:color w:val="000000"/>
          <w:szCs w:val="16"/>
          <w:lang w:val="es-PE"/>
        </w:rPr>
        <w:t xml:space="preserve"> y una</w:t>
      </w:r>
      <w:r w:rsidRPr="00C31545">
        <w:rPr>
          <w:rFonts w:cs="Calibri"/>
          <w:color w:val="000000"/>
          <w:szCs w:val="16"/>
          <w:lang w:val="es-PE"/>
        </w:rPr>
        <w:t xml:space="preserve"> </w:t>
      </w:r>
      <w:r w:rsidR="005B04DC" w:rsidRPr="00C31545">
        <w:rPr>
          <w:rFonts w:cs="Calibri"/>
          <w:color w:val="000000"/>
          <w:szCs w:val="16"/>
          <w:lang w:val="es-PE"/>
        </w:rPr>
        <w:t xml:space="preserve">mezcla de cultivos y </w:t>
      </w:r>
      <w:r w:rsidRPr="00C31545">
        <w:rPr>
          <w:rFonts w:cs="Calibri"/>
          <w:color w:val="000000"/>
          <w:szCs w:val="16"/>
          <w:lang w:val="es-PE"/>
        </w:rPr>
        <w:t>gana</w:t>
      </w:r>
      <w:r w:rsidR="005B04DC" w:rsidRPr="00C31545">
        <w:rPr>
          <w:rFonts w:cs="Calibri"/>
          <w:color w:val="000000"/>
          <w:szCs w:val="16"/>
          <w:lang w:val="es-PE"/>
        </w:rPr>
        <w:t>dería</w:t>
      </w:r>
      <w:r w:rsidRPr="00C31545">
        <w:rPr>
          <w:rFonts w:cs="Calibri"/>
          <w:color w:val="000000"/>
          <w:szCs w:val="16"/>
          <w:lang w:val="es-PE"/>
        </w:rPr>
        <w:t xml:space="preserve">, </w:t>
      </w:r>
      <w:r w:rsidR="005B04DC" w:rsidRPr="00C31545">
        <w:rPr>
          <w:rFonts w:cs="Calibri"/>
          <w:color w:val="000000"/>
          <w:szCs w:val="16"/>
          <w:lang w:val="es-PE"/>
        </w:rPr>
        <w:t xml:space="preserve">con </w:t>
      </w:r>
      <w:r w:rsidRPr="00C31545">
        <w:rPr>
          <w:rFonts w:cs="Calibri"/>
          <w:color w:val="000000"/>
          <w:szCs w:val="16"/>
          <w:lang w:val="es-PE"/>
        </w:rPr>
        <w:t xml:space="preserve">sistemas </w:t>
      </w:r>
      <w:r w:rsidR="005B04DC" w:rsidRPr="00C31545">
        <w:rPr>
          <w:rFonts w:cs="Calibri"/>
          <w:color w:val="000000"/>
          <w:szCs w:val="16"/>
          <w:lang w:val="es-PE"/>
        </w:rPr>
        <w:t>agrícolas</w:t>
      </w:r>
      <w:r w:rsidRPr="00C31545">
        <w:rPr>
          <w:rFonts w:cs="Calibri"/>
          <w:color w:val="000000"/>
          <w:szCs w:val="16"/>
          <w:lang w:val="es-PE"/>
        </w:rPr>
        <w:t xml:space="preserve"> bastante intensivos en </w:t>
      </w:r>
      <w:r w:rsidR="005B04DC" w:rsidRPr="00C31545">
        <w:rPr>
          <w:rFonts w:cs="Calibri"/>
          <w:color w:val="000000"/>
          <w:szCs w:val="16"/>
          <w:lang w:val="es-PE"/>
        </w:rPr>
        <w:t xml:space="preserve">las elevaciones más altas </w:t>
      </w:r>
      <w:r w:rsidRPr="00C31545">
        <w:rPr>
          <w:rFonts w:cs="Calibri"/>
          <w:color w:val="000000"/>
          <w:szCs w:val="16"/>
          <w:lang w:val="es-PE"/>
        </w:rPr>
        <w:t xml:space="preserve">y </w:t>
      </w:r>
      <w:r w:rsidR="005B04DC" w:rsidRPr="00C31545">
        <w:rPr>
          <w:rFonts w:cs="Calibri"/>
          <w:color w:val="000000"/>
          <w:szCs w:val="16"/>
          <w:lang w:val="es-PE"/>
        </w:rPr>
        <w:t xml:space="preserve">sistemas </w:t>
      </w:r>
      <w:r w:rsidRPr="00C31545">
        <w:rPr>
          <w:rFonts w:cs="Calibri"/>
          <w:color w:val="000000"/>
          <w:szCs w:val="16"/>
          <w:lang w:val="es-PE"/>
        </w:rPr>
        <w:t>agropastor</w:t>
      </w:r>
      <w:r w:rsidR="005B04DC" w:rsidRPr="00C31545">
        <w:rPr>
          <w:rFonts w:cs="Calibri"/>
          <w:color w:val="000000"/>
          <w:szCs w:val="16"/>
          <w:lang w:val="es-PE"/>
        </w:rPr>
        <w:t>i</w:t>
      </w:r>
      <w:r w:rsidRPr="00C31545">
        <w:rPr>
          <w:rFonts w:cs="Calibri"/>
          <w:color w:val="000000"/>
          <w:szCs w:val="16"/>
          <w:lang w:val="es-PE"/>
        </w:rPr>
        <w:t xml:space="preserve">les </w:t>
      </w:r>
      <w:r w:rsidR="005B04DC" w:rsidRPr="00C31545">
        <w:rPr>
          <w:rFonts w:cs="Calibri"/>
          <w:color w:val="000000"/>
          <w:szCs w:val="16"/>
          <w:lang w:val="es-PE"/>
        </w:rPr>
        <w:t>en las más bajas</w:t>
      </w:r>
      <w:r w:rsidRPr="00C31545">
        <w:rPr>
          <w:rFonts w:cs="Calibri"/>
          <w:color w:val="000000"/>
          <w:szCs w:val="16"/>
          <w:lang w:val="es-PE"/>
        </w:rPr>
        <w:t xml:space="preserve">. Las </w:t>
      </w:r>
      <w:r w:rsidR="007649A5" w:rsidRPr="00C31545">
        <w:rPr>
          <w:rFonts w:cs="Calibri"/>
          <w:color w:val="000000"/>
          <w:szCs w:val="16"/>
          <w:lang w:val="es-PE"/>
        </w:rPr>
        <w:t>M</w:t>
      </w:r>
      <w:r w:rsidRPr="00C31545">
        <w:rPr>
          <w:rFonts w:cs="Calibri"/>
          <w:color w:val="000000"/>
          <w:szCs w:val="16"/>
          <w:lang w:val="es-PE"/>
        </w:rPr>
        <w:t>ontañas de Usambara son una importante fuente de agua para el noreste de Tanzania</w:t>
      </w:r>
      <w:r w:rsidR="00187EE6" w:rsidRPr="00C31545">
        <w:rPr>
          <w:rFonts w:cs="Calibri"/>
          <w:color w:val="000000"/>
          <w:szCs w:val="16"/>
          <w:lang w:val="es-PE"/>
        </w:rPr>
        <w:t>;</w:t>
      </w:r>
      <w:r w:rsidRPr="00C31545">
        <w:rPr>
          <w:rFonts w:cs="Calibri"/>
          <w:color w:val="000000"/>
          <w:szCs w:val="16"/>
          <w:lang w:val="es-PE"/>
        </w:rPr>
        <w:t xml:space="preserve"> el río Pangani se utiliza para el suministro de agua </w:t>
      </w:r>
      <w:r w:rsidR="007649A5" w:rsidRPr="00C31545">
        <w:rPr>
          <w:rFonts w:cs="Calibri"/>
          <w:color w:val="000000"/>
          <w:szCs w:val="16"/>
          <w:lang w:val="es-PE"/>
        </w:rPr>
        <w:t>a las zonas urbanas</w:t>
      </w:r>
      <w:r w:rsidRPr="00C31545">
        <w:rPr>
          <w:rFonts w:cs="Calibri"/>
          <w:color w:val="000000"/>
          <w:szCs w:val="16"/>
          <w:lang w:val="es-PE"/>
        </w:rPr>
        <w:t>, la irrigación y la generación de energía hidroeléctrica. La deforestación, la mala administración de la tierra y los fondos inadecuados para el manejo de cuencas hidrográficas representan una amenaza para el suministro a largo plazo de agua de calidad de</w:t>
      </w:r>
      <w:r w:rsidR="00C831F7" w:rsidRPr="00C31545">
        <w:rPr>
          <w:rFonts w:cs="Calibri"/>
          <w:color w:val="000000"/>
          <w:szCs w:val="16"/>
          <w:lang w:val="es-PE"/>
        </w:rPr>
        <w:t>sde</w:t>
      </w:r>
      <w:r w:rsidRPr="00C31545">
        <w:rPr>
          <w:rFonts w:cs="Calibri"/>
          <w:color w:val="000000"/>
          <w:szCs w:val="16"/>
          <w:lang w:val="es-PE"/>
        </w:rPr>
        <w:t xml:space="preserve"> </w:t>
      </w:r>
      <w:r w:rsidR="00C831F7" w:rsidRPr="00C31545">
        <w:rPr>
          <w:rFonts w:cs="Calibri"/>
          <w:color w:val="000000"/>
          <w:szCs w:val="16"/>
          <w:lang w:val="es-PE"/>
        </w:rPr>
        <w:t xml:space="preserve">las </w:t>
      </w:r>
      <w:r w:rsidRPr="00C31545">
        <w:rPr>
          <w:rFonts w:cs="Calibri"/>
          <w:color w:val="000000"/>
          <w:szCs w:val="16"/>
          <w:lang w:val="es-PE"/>
        </w:rPr>
        <w:t>Usambaras a las comunidades río abajo. El suministro de agua podría verse afectado aún más por el cambio climático</w:t>
      </w:r>
      <w:r w:rsidR="00C831F7" w:rsidRPr="00C31545">
        <w:rPr>
          <w:rFonts w:cs="Calibri"/>
          <w:color w:val="000000"/>
          <w:szCs w:val="16"/>
          <w:lang w:val="es-PE"/>
        </w:rPr>
        <w:t>,</w:t>
      </w:r>
      <w:r w:rsidRPr="00C31545">
        <w:rPr>
          <w:rFonts w:cs="Calibri"/>
          <w:color w:val="000000"/>
          <w:szCs w:val="16"/>
          <w:lang w:val="es-PE"/>
        </w:rPr>
        <w:t xml:space="preserve"> </w:t>
      </w:r>
      <w:r w:rsidR="00C831F7" w:rsidRPr="00C31545">
        <w:rPr>
          <w:rFonts w:cs="Calibri"/>
          <w:color w:val="000000"/>
          <w:szCs w:val="16"/>
          <w:lang w:val="es-PE"/>
        </w:rPr>
        <w:t>pues se prevé que la distribución de</w:t>
      </w:r>
      <w:r w:rsidRPr="00C31545">
        <w:rPr>
          <w:rFonts w:cs="Calibri"/>
          <w:color w:val="000000"/>
          <w:szCs w:val="16"/>
          <w:lang w:val="es-PE"/>
        </w:rPr>
        <w:t xml:space="preserve"> las precipitaciones</w:t>
      </w:r>
      <w:r w:rsidR="00C831F7" w:rsidRPr="00C31545">
        <w:rPr>
          <w:rFonts w:cs="Calibri"/>
          <w:color w:val="000000"/>
          <w:szCs w:val="16"/>
          <w:lang w:val="es-PE"/>
        </w:rPr>
        <w:t xml:space="preserve"> se volverá más irregular</w:t>
      </w:r>
      <w:r w:rsidRPr="00C31545">
        <w:rPr>
          <w:rFonts w:cs="Calibri"/>
          <w:color w:val="000000"/>
          <w:szCs w:val="16"/>
          <w:lang w:val="es-PE"/>
        </w:rPr>
        <w:t>. El sistema agrícola en la región de Trifinio en Centroamérica está dominado por tierras secas y escarpadas con precipitaciones esporádicas y poca o ninguna infraestructura de riego, donde los principales cultivos son maíz y fr</w:t>
      </w:r>
      <w:r w:rsidR="00C831F7" w:rsidRPr="00C31545">
        <w:rPr>
          <w:rFonts w:cs="Calibri"/>
          <w:color w:val="000000"/>
          <w:szCs w:val="16"/>
          <w:lang w:val="es-PE"/>
        </w:rPr>
        <w:t>í</w:t>
      </w:r>
      <w:r w:rsidRPr="00C31545">
        <w:rPr>
          <w:rFonts w:cs="Calibri"/>
          <w:color w:val="000000"/>
          <w:szCs w:val="16"/>
          <w:lang w:val="es-PE"/>
        </w:rPr>
        <w:t xml:space="preserve">jol. Trifinio es parte del "corredor seco" de Centroamérica, y durante los últimos años las lluvias se han vuelto más esporádicas, lo que </w:t>
      </w:r>
      <w:r w:rsidR="000F46DB" w:rsidRPr="00C31545">
        <w:rPr>
          <w:rFonts w:cs="Calibri"/>
          <w:color w:val="000000"/>
          <w:szCs w:val="16"/>
          <w:lang w:val="es-PE"/>
        </w:rPr>
        <w:t xml:space="preserve">ha llevado </w:t>
      </w:r>
      <w:r w:rsidRPr="00C31545">
        <w:rPr>
          <w:rFonts w:cs="Calibri"/>
          <w:color w:val="000000"/>
          <w:szCs w:val="16"/>
          <w:lang w:val="es-PE"/>
        </w:rPr>
        <w:t>a condiciones de sequía desde 2014.</w:t>
      </w:r>
      <w:r w:rsidR="00CC28CB" w:rsidRPr="00C31545">
        <w:rPr>
          <w:rFonts w:cs="Calibri"/>
          <w:color w:val="000000"/>
          <w:szCs w:val="16"/>
          <w:lang w:val="es-PE"/>
        </w:rPr>
        <w:t xml:space="preserve"> </w:t>
      </w:r>
    </w:p>
    <w:p w:rsidR="00116B78" w:rsidRPr="00C31545" w:rsidRDefault="00116B78" w:rsidP="001144F5">
      <w:pPr>
        <w:autoSpaceDE w:val="0"/>
        <w:autoSpaceDN w:val="0"/>
        <w:adjustRightInd w:val="0"/>
        <w:spacing w:before="240" w:after="0" w:line="240" w:lineRule="auto"/>
        <w:jc w:val="both"/>
        <w:rPr>
          <w:rFonts w:cs="Calibri"/>
          <w:color w:val="000000"/>
          <w:szCs w:val="16"/>
          <w:lang w:val="es-PE"/>
        </w:rPr>
      </w:pPr>
      <w:r w:rsidRPr="00C31545">
        <w:rPr>
          <w:rFonts w:cs="Calibri"/>
          <w:color w:val="000000"/>
          <w:szCs w:val="16"/>
          <w:lang w:val="es-PE"/>
        </w:rPr>
        <w:lastRenderedPageBreak/>
        <w:t>En Lushoto, Tanzania, la encuesta se realizó a una re-muestra de los hogares rurales que ya habían sido encuestados en 2012 con el programa de investigación CCAFS</w:t>
      </w:r>
      <w:r w:rsidR="00AA51FA" w:rsidRPr="00AA51FA">
        <w:rPr>
          <w:rStyle w:val="FootnoteReference"/>
          <w:color w:val="000000"/>
          <w:szCs w:val="16"/>
          <w:lang w:val="es-PE"/>
        </w:rPr>
        <w:footnoteReference w:customMarkFollows="1" w:id="3"/>
        <w:sym w:font="Symbol" w:char="F02A"/>
      </w:r>
      <w:r w:rsidRPr="00C31545">
        <w:rPr>
          <w:rFonts w:cs="Calibri"/>
          <w:color w:val="000000"/>
          <w:szCs w:val="16"/>
          <w:lang w:val="es-PE"/>
        </w:rPr>
        <w:t xml:space="preserve"> (ver  https://ccafs.cgiar.org/). En la encuesta de 2012</w:t>
      </w:r>
      <w:r w:rsidR="002A0AF1" w:rsidRPr="00C31545">
        <w:rPr>
          <w:rFonts w:cs="Calibri"/>
          <w:color w:val="000000"/>
          <w:szCs w:val="16"/>
          <w:lang w:val="es-PE"/>
        </w:rPr>
        <w:t xml:space="preserve"> se seleccionaron aleatoriamente </w:t>
      </w:r>
      <w:r w:rsidRPr="00C31545">
        <w:rPr>
          <w:rFonts w:cs="Calibri"/>
          <w:color w:val="000000"/>
          <w:szCs w:val="16"/>
          <w:lang w:val="es-PE"/>
        </w:rPr>
        <w:t xml:space="preserve">200 hogares </w:t>
      </w:r>
      <w:r w:rsidR="002A0AF1" w:rsidRPr="00C31545">
        <w:rPr>
          <w:rFonts w:cs="Calibri"/>
          <w:color w:val="000000"/>
          <w:szCs w:val="16"/>
          <w:lang w:val="es-PE"/>
        </w:rPr>
        <w:t>rurales</w:t>
      </w:r>
      <w:r w:rsidRPr="00C31545">
        <w:rPr>
          <w:rFonts w:cs="Calibri"/>
          <w:color w:val="000000"/>
          <w:szCs w:val="16"/>
          <w:lang w:val="es-PE"/>
        </w:rPr>
        <w:t xml:space="preserve"> dentro del bloque de 10 por 10 km que contenía agroecologías representativas </w:t>
      </w:r>
      <w:r w:rsidR="002A0AF1" w:rsidRPr="00C31545">
        <w:rPr>
          <w:rFonts w:cs="Calibri"/>
          <w:color w:val="000000"/>
          <w:szCs w:val="16"/>
          <w:lang w:val="es-PE"/>
        </w:rPr>
        <w:t>de</w:t>
      </w:r>
      <w:r w:rsidRPr="00C31545">
        <w:rPr>
          <w:rFonts w:cs="Calibri"/>
          <w:color w:val="000000"/>
          <w:szCs w:val="16"/>
          <w:lang w:val="es-PE"/>
        </w:rPr>
        <w:t xml:space="preserve"> la región de estudio </w:t>
      </w:r>
      <w:r w:rsidR="00D75505" w:rsidRPr="00C31545">
        <w:rPr>
          <w:rFonts w:cs="Calibri"/>
          <w:color w:val="000000"/>
          <w:szCs w:val="16"/>
          <w:lang w:val="es-PE"/>
        </w:rPr>
        <w:t>las cuales</w:t>
      </w:r>
      <w:r w:rsidRPr="00C31545">
        <w:rPr>
          <w:rFonts w:cs="Calibri"/>
          <w:color w:val="000000"/>
          <w:szCs w:val="16"/>
          <w:lang w:val="es-PE"/>
        </w:rPr>
        <w:t xml:space="preserve"> fueron elegid</w:t>
      </w:r>
      <w:r w:rsidR="002A0AF1" w:rsidRPr="00C31545">
        <w:rPr>
          <w:rFonts w:cs="Calibri"/>
          <w:color w:val="000000"/>
          <w:szCs w:val="16"/>
          <w:lang w:val="es-PE"/>
        </w:rPr>
        <w:t>a</w:t>
      </w:r>
      <w:r w:rsidRPr="00C31545">
        <w:rPr>
          <w:rFonts w:cs="Calibri"/>
          <w:color w:val="000000"/>
          <w:szCs w:val="16"/>
          <w:lang w:val="es-PE"/>
        </w:rPr>
        <w:t>s a través de un proceso participativo que involucró a un</w:t>
      </w:r>
      <w:r w:rsidR="002A0AF1" w:rsidRPr="00C31545">
        <w:rPr>
          <w:rFonts w:cs="Calibri"/>
          <w:color w:val="000000"/>
          <w:szCs w:val="16"/>
          <w:lang w:val="es-PE"/>
        </w:rPr>
        <w:t>a</w:t>
      </w:r>
      <w:r w:rsidRPr="00C31545">
        <w:rPr>
          <w:rFonts w:cs="Calibri"/>
          <w:color w:val="000000"/>
          <w:szCs w:val="16"/>
          <w:lang w:val="es-PE"/>
        </w:rPr>
        <w:t xml:space="preserve"> amplia </w:t>
      </w:r>
      <w:r w:rsidR="002A0AF1" w:rsidRPr="00C31545">
        <w:rPr>
          <w:rFonts w:cs="Calibri"/>
          <w:color w:val="000000"/>
          <w:szCs w:val="16"/>
          <w:lang w:val="es-PE"/>
        </w:rPr>
        <w:t>variedad</w:t>
      </w:r>
      <w:r w:rsidRPr="00C31545">
        <w:rPr>
          <w:rFonts w:cs="Calibri"/>
          <w:color w:val="000000"/>
          <w:szCs w:val="16"/>
          <w:lang w:val="es-PE"/>
        </w:rPr>
        <w:t xml:space="preserve"> de </w:t>
      </w:r>
      <w:r w:rsidR="002A0AF1" w:rsidRPr="00C31545">
        <w:rPr>
          <w:rFonts w:cs="Calibri"/>
          <w:color w:val="000000"/>
          <w:szCs w:val="16"/>
          <w:lang w:val="es-PE"/>
        </w:rPr>
        <w:t>aliados</w:t>
      </w:r>
      <w:r w:rsidRPr="00C31545">
        <w:rPr>
          <w:rFonts w:cs="Calibri"/>
          <w:color w:val="000000"/>
          <w:szCs w:val="16"/>
          <w:lang w:val="es-PE"/>
        </w:rPr>
        <w:t xml:space="preserve"> y </w:t>
      </w:r>
      <w:r w:rsidR="002A0AF1" w:rsidRPr="00C31545">
        <w:rPr>
          <w:rFonts w:cs="Calibri"/>
          <w:color w:val="000000"/>
          <w:szCs w:val="16"/>
          <w:lang w:val="es-PE"/>
        </w:rPr>
        <w:t>la opinión de expertos</w:t>
      </w:r>
      <w:r w:rsidRPr="00C31545">
        <w:rPr>
          <w:rFonts w:cs="Calibri"/>
          <w:color w:val="000000"/>
          <w:szCs w:val="16"/>
          <w:lang w:val="es-PE"/>
        </w:rPr>
        <w:t xml:space="preserve"> (Kristjanson y col.</w:t>
      </w:r>
      <w:r w:rsidR="00A061FC" w:rsidRPr="00C31545">
        <w:rPr>
          <w:rFonts w:cs="Calibri"/>
          <w:color w:val="000000"/>
          <w:szCs w:val="16"/>
          <w:lang w:val="es-PE"/>
        </w:rPr>
        <w:t>, 2012; Förch y col., 2014</w:t>
      </w:r>
      <w:r w:rsidRPr="00C31545">
        <w:rPr>
          <w:rFonts w:cs="Calibri"/>
          <w:color w:val="000000"/>
          <w:szCs w:val="16"/>
          <w:lang w:val="es-PE"/>
        </w:rPr>
        <w:t xml:space="preserve">). </w:t>
      </w:r>
      <w:r w:rsidR="00F36DB2" w:rsidRPr="00C31545">
        <w:rPr>
          <w:rFonts w:cs="Calibri"/>
          <w:color w:val="000000"/>
          <w:szCs w:val="16"/>
          <w:lang w:val="es-PE"/>
        </w:rPr>
        <w:t>Para la encuesta en los hogares s</w:t>
      </w:r>
      <w:r w:rsidR="002A0AF1" w:rsidRPr="00C31545">
        <w:rPr>
          <w:rFonts w:cs="Calibri"/>
          <w:color w:val="000000"/>
          <w:szCs w:val="16"/>
          <w:lang w:val="es-PE"/>
        </w:rPr>
        <w:t>e seleccionaron v</w:t>
      </w:r>
      <w:r w:rsidRPr="00C31545">
        <w:rPr>
          <w:rFonts w:cs="Calibri"/>
          <w:color w:val="000000"/>
          <w:szCs w:val="16"/>
          <w:lang w:val="es-PE"/>
        </w:rPr>
        <w:t xml:space="preserve">einte aldeas dentro de cada bloque y luego </w:t>
      </w:r>
      <w:r w:rsidR="00F36DB2" w:rsidRPr="00C31545">
        <w:rPr>
          <w:rFonts w:cs="Calibri"/>
          <w:color w:val="000000"/>
          <w:szCs w:val="16"/>
          <w:lang w:val="es-PE"/>
        </w:rPr>
        <w:t xml:space="preserve">aleatoriamente un promedio de </w:t>
      </w:r>
      <w:r w:rsidRPr="00C31545">
        <w:rPr>
          <w:rFonts w:cs="Calibri"/>
          <w:color w:val="000000"/>
          <w:szCs w:val="16"/>
          <w:lang w:val="es-PE"/>
        </w:rPr>
        <w:t xml:space="preserve">10 hogares en cada aldea (Kristjanson y col., 2012). En junio de 2015 </w:t>
      </w:r>
      <w:r w:rsidR="00F36DB2" w:rsidRPr="00C31545">
        <w:rPr>
          <w:rFonts w:cs="Calibri"/>
          <w:color w:val="000000"/>
          <w:szCs w:val="16"/>
          <w:lang w:val="es-PE"/>
        </w:rPr>
        <w:t xml:space="preserve">se escogieron aleatoriamente </w:t>
      </w:r>
      <w:r w:rsidRPr="00C31545">
        <w:rPr>
          <w:rFonts w:cs="Calibri"/>
          <w:color w:val="000000"/>
          <w:szCs w:val="16"/>
          <w:lang w:val="es-PE"/>
        </w:rPr>
        <w:t xml:space="preserve">150 hogares </w:t>
      </w:r>
      <w:r w:rsidR="00F36DB2" w:rsidRPr="00C31545">
        <w:rPr>
          <w:rFonts w:cs="Calibri"/>
          <w:color w:val="000000"/>
          <w:szCs w:val="16"/>
          <w:lang w:val="es-PE"/>
        </w:rPr>
        <w:t>de los 200 que hicieron parte de la muestra en</w:t>
      </w:r>
      <w:r w:rsidRPr="00C31545">
        <w:rPr>
          <w:rFonts w:cs="Calibri"/>
          <w:color w:val="000000"/>
          <w:szCs w:val="16"/>
          <w:lang w:val="es-PE"/>
        </w:rPr>
        <w:t xml:space="preserve"> 2012</w:t>
      </w:r>
      <w:r w:rsidR="00F36DB2" w:rsidRPr="00C31545">
        <w:rPr>
          <w:rFonts w:cs="Calibri"/>
          <w:color w:val="000000"/>
          <w:szCs w:val="16"/>
          <w:lang w:val="es-PE"/>
        </w:rPr>
        <w:t>;</w:t>
      </w:r>
      <w:r w:rsidRPr="00C31545">
        <w:rPr>
          <w:rFonts w:cs="Calibri"/>
          <w:color w:val="000000"/>
          <w:szCs w:val="16"/>
          <w:lang w:val="es-PE"/>
        </w:rPr>
        <w:t xml:space="preserve"> </w:t>
      </w:r>
      <w:r w:rsidR="00F36DB2" w:rsidRPr="00C31545">
        <w:rPr>
          <w:rFonts w:cs="Calibri"/>
          <w:color w:val="000000"/>
          <w:szCs w:val="16"/>
          <w:lang w:val="es-PE"/>
        </w:rPr>
        <w:t>se realizaron las entrevistas en estos hogares</w:t>
      </w:r>
      <w:r w:rsidRPr="00C31545">
        <w:rPr>
          <w:rFonts w:cs="Calibri"/>
          <w:color w:val="000000"/>
          <w:szCs w:val="16"/>
          <w:lang w:val="es-PE"/>
        </w:rPr>
        <w:t xml:space="preserve"> en las primeras dos semanas de julio</w:t>
      </w:r>
      <w:r w:rsidR="00F36DB2" w:rsidRPr="00C31545">
        <w:rPr>
          <w:rFonts w:cs="Calibri"/>
          <w:color w:val="000000"/>
          <w:szCs w:val="16"/>
          <w:lang w:val="es-PE"/>
        </w:rPr>
        <w:t>,</w:t>
      </w:r>
      <w:r w:rsidRPr="00C31545">
        <w:rPr>
          <w:rFonts w:cs="Calibri"/>
          <w:color w:val="000000"/>
          <w:szCs w:val="16"/>
          <w:lang w:val="es-PE"/>
        </w:rPr>
        <w:t xml:space="preserve"> utilizando la versión digital de la herramienta de encuesta RHoMIS. En Trifinio, la encuesta se llevó a cabo junto con la encuesta de base </w:t>
      </w:r>
      <w:r w:rsidR="00F36DB2" w:rsidRPr="00C31545">
        <w:rPr>
          <w:rFonts w:cs="Calibri"/>
          <w:color w:val="000000"/>
          <w:szCs w:val="16"/>
          <w:lang w:val="es-PE"/>
        </w:rPr>
        <w:t xml:space="preserve">aplicada </w:t>
      </w:r>
      <w:r w:rsidRPr="00C31545">
        <w:rPr>
          <w:rFonts w:cs="Calibri"/>
          <w:color w:val="000000"/>
          <w:szCs w:val="16"/>
          <w:lang w:val="es-PE"/>
        </w:rPr>
        <w:t>para el proyecto Prueba3 financiado por USAID</w:t>
      </w:r>
      <w:r w:rsidR="00AA51FA" w:rsidRPr="00AA51FA">
        <w:rPr>
          <w:rStyle w:val="FootnoteReference"/>
          <w:color w:val="000000"/>
          <w:szCs w:val="16"/>
          <w:lang w:val="es-PE"/>
        </w:rPr>
        <w:footnoteReference w:customMarkFollows="1" w:id="4"/>
        <w:sym w:font="Symbol" w:char="F02A"/>
      </w:r>
      <w:r w:rsidR="00AA51FA" w:rsidRPr="00AA51FA">
        <w:rPr>
          <w:rStyle w:val="FootnoteReference"/>
          <w:color w:val="000000"/>
          <w:szCs w:val="16"/>
          <w:lang w:val="es-PE"/>
        </w:rPr>
        <w:sym w:font="Symbol" w:char="F02A"/>
      </w:r>
      <w:r w:rsidR="00F36DB2" w:rsidRPr="00C31545">
        <w:rPr>
          <w:rFonts w:cs="Calibri"/>
          <w:color w:val="000000"/>
          <w:szCs w:val="16"/>
          <w:lang w:val="es-PE"/>
        </w:rPr>
        <w:t xml:space="preserve"> </w:t>
      </w:r>
      <w:r w:rsidR="009E4803" w:rsidRPr="00C31545">
        <w:rPr>
          <w:rFonts w:cs="Calibri"/>
          <w:color w:val="000000"/>
          <w:szCs w:val="16"/>
          <w:lang w:val="es-PE"/>
        </w:rPr>
        <w:t xml:space="preserve">e </w:t>
      </w:r>
      <w:r w:rsidRPr="00C31545">
        <w:rPr>
          <w:rFonts w:cs="Calibri"/>
          <w:color w:val="000000"/>
          <w:szCs w:val="16"/>
          <w:lang w:val="es-PE"/>
        </w:rPr>
        <w:t>implementado por Bioversity, CATIE</w:t>
      </w:r>
      <w:r w:rsidR="009E4803" w:rsidRPr="00C31545">
        <w:rPr>
          <w:rFonts w:cs="Calibri"/>
          <w:color w:val="000000"/>
          <w:szCs w:val="16"/>
          <w:lang w:val="es-PE"/>
        </w:rPr>
        <w:t xml:space="preserve"> </w:t>
      </w:r>
      <w:r w:rsidRPr="00C31545">
        <w:rPr>
          <w:rFonts w:cs="Calibri"/>
          <w:color w:val="000000"/>
          <w:szCs w:val="16"/>
          <w:lang w:val="es-PE"/>
        </w:rPr>
        <w:t xml:space="preserve">y Zamorano en Trifinio para probar </w:t>
      </w:r>
      <w:r w:rsidR="009E4803" w:rsidRPr="00C31545">
        <w:rPr>
          <w:rFonts w:cs="Calibri"/>
          <w:color w:val="000000"/>
          <w:szCs w:val="16"/>
          <w:lang w:val="es-PE"/>
        </w:rPr>
        <w:t xml:space="preserve">el </w:t>
      </w:r>
      <w:r w:rsidRPr="007169AE">
        <w:rPr>
          <w:rFonts w:cs="Calibri"/>
          <w:i/>
          <w:color w:val="000000"/>
          <w:szCs w:val="16"/>
          <w:lang w:val="es-PE"/>
        </w:rPr>
        <w:t>Crowdsourcing Crop Improvement</w:t>
      </w:r>
      <w:r w:rsidRPr="00C31545">
        <w:rPr>
          <w:rFonts w:cs="Calibri"/>
          <w:color w:val="000000"/>
          <w:szCs w:val="16"/>
          <w:lang w:val="es-PE"/>
        </w:rPr>
        <w:t xml:space="preserve"> </w:t>
      </w:r>
      <w:r w:rsidR="009E4803" w:rsidRPr="00C31545">
        <w:rPr>
          <w:rFonts w:cs="Calibri"/>
          <w:color w:val="000000"/>
          <w:szCs w:val="16"/>
          <w:lang w:val="es-PE"/>
        </w:rPr>
        <w:t>(Mejoramiento de Cultivos mediante la participación colectiva)</w:t>
      </w:r>
      <w:r w:rsidR="00DB0ED8" w:rsidRPr="00C31545">
        <w:rPr>
          <w:rFonts w:cs="Calibri"/>
          <w:color w:val="000000"/>
          <w:szCs w:val="16"/>
          <w:lang w:val="es-PE"/>
        </w:rPr>
        <w:t xml:space="preserve"> </w:t>
      </w:r>
      <w:r w:rsidRPr="00C31545">
        <w:rPr>
          <w:rFonts w:cs="Calibri"/>
          <w:color w:val="000000"/>
          <w:szCs w:val="16"/>
          <w:lang w:val="es-PE"/>
        </w:rPr>
        <w:t>(van Etten, 2011). Las aldeas fueron seleccionadas por organizaciones colaboradoras como aldeas candidatas para un experimento de introducción de variedades de fr</w:t>
      </w:r>
      <w:r w:rsidR="00DB0ED8" w:rsidRPr="00C31545">
        <w:rPr>
          <w:rFonts w:cs="Calibri"/>
          <w:color w:val="000000"/>
          <w:szCs w:val="16"/>
          <w:lang w:val="es-PE"/>
        </w:rPr>
        <w:t>í</w:t>
      </w:r>
      <w:r w:rsidRPr="00C31545">
        <w:rPr>
          <w:rFonts w:cs="Calibri"/>
          <w:color w:val="000000"/>
          <w:szCs w:val="16"/>
          <w:lang w:val="es-PE"/>
        </w:rPr>
        <w:t xml:space="preserve">jol, y </w:t>
      </w:r>
      <w:r w:rsidR="00DB0ED8" w:rsidRPr="00C31545">
        <w:rPr>
          <w:rFonts w:cs="Calibri"/>
          <w:color w:val="000000"/>
          <w:szCs w:val="16"/>
          <w:lang w:val="es-PE"/>
        </w:rPr>
        <w:t xml:space="preserve">de la lista completa de hogares que participaban en el proyecto se seleccionó aleatoriamente </w:t>
      </w:r>
      <w:r w:rsidRPr="00C31545">
        <w:rPr>
          <w:rFonts w:cs="Calibri"/>
          <w:color w:val="000000"/>
          <w:szCs w:val="16"/>
          <w:lang w:val="es-PE"/>
        </w:rPr>
        <w:t>un subconjunto de 285 hogares para la encuesta RHoMIS.</w:t>
      </w:r>
    </w:p>
    <w:p w:rsidR="00D75505" w:rsidRPr="00C31545" w:rsidRDefault="00873E52" w:rsidP="001144F5">
      <w:pPr>
        <w:autoSpaceDE w:val="0"/>
        <w:autoSpaceDN w:val="0"/>
        <w:adjustRightInd w:val="0"/>
        <w:spacing w:before="240" w:after="0" w:line="240" w:lineRule="auto"/>
        <w:jc w:val="both"/>
        <w:rPr>
          <w:rFonts w:cs="Calibri"/>
          <w:color w:val="000000"/>
          <w:szCs w:val="16"/>
          <w:lang w:val="es-PE"/>
        </w:rPr>
      </w:pPr>
      <w:r w:rsidRPr="00C31545">
        <w:rPr>
          <w:rFonts w:cs="Calibri"/>
          <w:color w:val="000000"/>
          <w:szCs w:val="16"/>
          <w:lang w:val="es-PE"/>
        </w:rPr>
        <w:t>Las encuestas se ensayaron con expertos científicos en cada región de estudio, con personal científico y técnico residente en cada sitio de estudio, con los enumeradores que realizarían las encuestas y finalmente con hogares rurales dentro del área de implementación de las encuestas. Se introdujeron cambios específicos en varios aspectos como uso del lenguaje y estructuración de las frases, unidades de medida locales utilizadas, ejemplos de alimentos y de otros productos (por ejemplo, tipos de fertilizantes) disponibles en el lugar, cultivos, animales y productos de origen animal</w:t>
      </w:r>
      <w:r w:rsidR="00D75505" w:rsidRPr="00C31545">
        <w:rPr>
          <w:rFonts w:cs="Calibri"/>
          <w:color w:val="000000"/>
          <w:szCs w:val="16"/>
          <w:lang w:val="es-PE"/>
        </w:rPr>
        <w:t>, rutas a los mercados</w:t>
      </w:r>
      <w:r w:rsidR="002B52D3" w:rsidRPr="00C31545">
        <w:rPr>
          <w:rFonts w:cs="Calibri"/>
          <w:color w:val="000000"/>
          <w:szCs w:val="16"/>
          <w:lang w:val="es-PE"/>
        </w:rPr>
        <w:t>,</w:t>
      </w:r>
      <w:r w:rsidR="00D75505" w:rsidRPr="00C31545">
        <w:rPr>
          <w:rFonts w:cs="Calibri"/>
          <w:color w:val="000000"/>
          <w:szCs w:val="16"/>
          <w:lang w:val="es-PE"/>
        </w:rPr>
        <w:t xml:space="preserve"> y </w:t>
      </w:r>
      <w:r w:rsidRPr="00C31545">
        <w:rPr>
          <w:rFonts w:cs="Calibri"/>
          <w:color w:val="000000"/>
          <w:szCs w:val="16"/>
          <w:lang w:val="es-PE"/>
        </w:rPr>
        <w:t xml:space="preserve">fuentes comunes de ingresos </w:t>
      </w:r>
      <w:r w:rsidR="00D75505" w:rsidRPr="00C31545">
        <w:rPr>
          <w:rFonts w:cs="Calibri"/>
          <w:color w:val="000000"/>
          <w:szCs w:val="16"/>
          <w:lang w:val="es-PE"/>
        </w:rPr>
        <w:t>no agrícolas</w:t>
      </w:r>
      <w:r w:rsidRPr="00C31545">
        <w:rPr>
          <w:rFonts w:cs="Calibri"/>
          <w:color w:val="000000"/>
          <w:szCs w:val="16"/>
          <w:lang w:val="es-PE"/>
        </w:rPr>
        <w:t xml:space="preserve">. </w:t>
      </w:r>
      <w:r w:rsidR="002B52D3" w:rsidRPr="00C31545">
        <w:rPr>
          <w:rFonts w:cs="Calibri"/>
          <w:color w:val="000000"/>
          <w:szCs w:val="16"/>
          <w:lang w:val="es-PE"/>
        </w:rPr>
        <w:t xml:space="preserve">En Trifinio la encuesta se realizó en español, y en Lushoto se realizó en </w:t>
      </w:r>
      <w:r w:rsidR="00D75505" w:rsidRPr="00C31545">
        <w:rPr>
          <w:rFonts w:cs="Calibri"/>
          <w:color w:val="000000"/>
          <w:szCs w:val="16"/>
          <w:lang w:val="es-PE"/>
        </w:rPr>
        <w:t>suajilí</w:t>
      </w:r>
      <w:r w:rsidRPr="00C31545">
        <w:rPr>
          <w:rFonts w:cs="Calibri"/>
          <w:color w:val="000000"/>
          <w:szCs w:val="16"/>
          <w:lang w:val="es-PE"/>
        </w:rPr>
        <w:t xml:space="preserve">. </w:t>
      </w:r>
    </w:p>
    <w:p w:rsidR="00D41AE7" w:rsidRPr="007169AE" w:rsidRDefault="00D41AE7" w:rsidP="001144F5">
      <w:pPr>
        <w:autoSpaceDE w:val="0"/>
        <w:autoSpaceDN w:val="0"/>
        <w:adjustRightInd w:val="0"/>
        <w:spacing w:before="240" w:after="0" w:line="240" w:lineRule="auto"/>
        <w:jc w:val="both"/>
        <w:rPr>
          <w:rFonts w:cs="Calibri"/>
          <w:i/>
          <w:color w:val="000000"/>
          <w:szCs w:val="16"/>
          <w:lang w:val="es-PE"/>
        </w:rPr>
      </w:pPr>
      <w:r w:rsidRPr="007169AE">
        <w:rPr>
          <w:rFonts w:cs="Calibri"/>
          <w:i/>
          <w:color w:val="000000"/>
          <w:szCs w:val="16"/>
          <w:lang w:val="es-PE"/>
        </w:rPr>
        <w:t xml:space="preserve">2.5. </w:t>
      </w:r>
      <w:r w:rsidR="00686488" w:rsidRPr="007169AE">
        <w:rPr>
          <w:rFonts w:cs="Calibri"/>
          <w:i/>
          <w:color w:val="000000"/>
          <w:szCs w:val="16"/>
          <w:lang w:val="es-PE"/>
        </w:rPr>
        <w:t>Análisis de la información</w:t>
      </w:r>
    </w:p>
    <w:p w:rsidR="001459EF" w:rsidRPr="00C31545" w:rsidRDefault="001459EF" w:rsidP="001144F5">
      <w:pPr>
        <w:autoSpaceDE w:val="0"/>
        <w:autoSpaceDN w:val="0"/>
        <w:adjustRightInd w:val="0"/>
        <w:spacing w:before="240" w:after="0" w:line="240" w:lineRule="auto"/>
        <w:jc w:val="both"/>
        <w:rPr>
          <w:rFonts w:cs="Calibri"/>
          <w:color w:val="000000"/>
          <w:szCs w:val="16"/>
          <w:lang w:val="es-PE"/>
        </w:rPr>
      </w:pPr>
      <w:r w:rsidRPr="00C31545">
        <w:rPr>
          <w:rFonts w:cs="Calibri"/>
          <w:color w:val="000000"/>
          <w:szCs w:val="16"/>
          <w:lang w:val="es-PE"/>
        </w:rPr>
        <w:t xml:space="preserve">La extracción de los datos y el cálculo de los indicadores se </w:t>
      </w:r>
      <w:r w:rsidR="00C31545" w:rsidRPr="00C31545">
        <w:rPr>
          <w:rFonts w:cs="Calibri"/>
          <w:color w:val="000000"/>
          <w:szCs w:val="16"/>
          <w:lang w:val="es-PE"/>
        </w:rPr>
        <w:t>realizaron</w:t>
      </w:r>
      <w:r w:rsidRPr="00C31545">
        <w:rPr>
          <w:rFonts w:cs="Calibri"/>
          <w:color w:val="000000"/>
          <w:szCs w:val="16"/>
          <w:lang w:val="es-PE"/>
        </w:rPr>
        <w:t xml:space="preserve"> mediante guiones programados en R. Para comparar los valores de los indicadores de desempeño entre los sitios y evaluar los patrones generales de los indicadores y las covarianzas entre ellos en las dos poblaciones rurales se cuantificaron las correlaciones entre los indicadores y los niveles de significación</w:t>
      </w:r>
      <w:r w:rsidR="00064B7D">
        <w:rPr>
          <w:rFonts w:cs="Calibri"/>
          <w:color w:val="000000"/>
          <w:szCs w:val="16"/>
          <w:lang w:val="es-PE"/>
        </w:rPr>
        <w:t>,</w:t>
      </w:r>
      <w:r w:rsidRPr="00C31545">
        <w:rPr>
          <w:rFonts w:cs="Calibri"/>
          <w:color w:val="000000"/>
          <w:szCs w:val="16"/>
          <w:lang w:val="es-PE"/>
        </w:rPr>
        <w:t xml:space="preserve"> utilizando la correlación de rango de Spearman. Las comparaciones para evaluar las diferencias significativas en los resultados de los indicadores entre los dos sitios se realizaron con </w:t>
      </w:r>
      <w:r w:rsidR="00225517" w:rsidRPr="00C31545">
        <w:rPr>
          <w:rFonts w:cs="Calibri"/>
          <w:color w:val="000000"/>
          <w:szCs w:val="16"/>
          <w:lang w:val="es-PE"/>
        </w:rPr>
        <w:t>la prueba de suma de rangos de Wilcoxon</w:t>
      </w:r>
      <w:r w:rsidRPr="00C31545">
        <w:rPr>
          <w:rFonts w:cs="Calibri"/>
          <w:color w:val="000000"/>
          <w:szCs w:val="16"/>
          <w:lang w:val="es-PE"/>
        </w:rPr>
        <w:t>, dad</w:t>
      </w:r>
      <w:r w:rsidR="00225517" w:rsidRPr="00C31545">
        <w:rPr>
          <w:rFonts w:cs="Calibri"/>
          <w:color w:val="000000"/>
          <w:szCs w:val="16"/>
          <w:lang w:val="es-PE"/>
        </w:rPr>
        <w:t>as</w:t>
      </w:r>
      <w:r w:rsidRPr="00C31545">
        <w:rPr>
          <w:rFonts w:cs="Calibri"/>
          <w:color w:val="000000"/>
          <w:szCs w:val="16"/>
          <w:lang w:val="es-PE"/>
        </w:rPr>
        <w:t xml:space="preserve"> </w:t>
      </w:r>
      <w:r w:rsidR="00225517" w:rsidRPr="00C31545">
        <w:rPr>
          <w:rFonts w:cs="Calibri"/>
          <w:color w:val="000000"/>
          <w:szCs w:val="16"/>
          <w:lang w:val="es-PE"/>
        </w:rPr>
        <w:t xml:space="preserve">las distribuciones </w:t>
      </w:r>
      <w:r w:rsidRPr="00C31545">
        <w:rPr>
          <w:rFonts w:cs="Calibri"/>
          <w:color w:val="000000"/>
          <w:szCs w:val="16"/>
          <w:lang w:val="es-PE"/>
        </w:rPr>
        <w:t>no normal</w:t>
      </w:r>
      <w:r w:rsidR="00225517" w:rsidRPr="00C31545">
        <w:rPr>
          <w:rFonts w:cs="Calibri"/>
          <w:color w:val="000000"/>
          <w:szCs w:val="16"/>
          <w:lang w:val="es-PE"/>
        </w:rPr>
        <w:t>es</w:t>
      </w:r>
      <w:r w:rsidRPr="00C31545">
        <w:rPr>
          <w:rFonts w:cs="Calibri"/>
          <w:color w:val="000000"/>
          <w:szCs w:val="16"/>
          <w:lang w:val="es-PE"/>
        </w:rPr>
        <w:t xml:space="preserve"> de las variables de respuesta.</w:t>
      </w:r>
    </w:p>
    <w:p w:rsidR="00D41AE7" w:rsidRPr="00C31545" w:rsidRDefault="003E04EC" w:rsidP="001144F5">
      <w:pPr>
        <w:autoSpaceDE w:val="0"/>
        <w:autoSpaceDN w:val="0"/>
        <w:adjustRightInd w:val="0"/>
        <w:spacing w:before="240" w:after="0" w:line="240" w:lineRule="auto"/>
        <w:jc w:val="both"/>
        <w:rPr>
          <w:rFonts w:cs="Calibri"/>
          <w:color w:val="000000"/>
          <w:szCs w:val="16"/>
          <w:lang w:val="es-PE"/>
        </w:rPr>
      </w:pPr>
      <w:r w:rsidRPr="00C31545">
        <w:rPr>
          <w:rFonts w:cs="Calibri"/>
          <w:color w:val="000000"/>
          <w:szCs w:val="16"/>
          <w:lang w:val="es-PE"/>
        </w:rPr>
        <w:t>En los dos sitios se realizó un análisis más detallado para evaluar la inteligencia climática de las diferentes estrategias de explotación agrícola. Utilizamos el tamaño de la finca y la posesión de ganado como variables para definir</w:t>
      </w:r>
      <w:r w:rsidR="00124F1C" w:rsidRPr="00C31545">
        <w:rPr>
          <w:rFonts w:cs="Calibri"/>
          <w:color w:val="000000"/>
          <w:szCs w:val="16"/>
          <w:lang w:val="es-PE"/>
        </w:rPr>
        <w:t xml:space="preserve"> </w:t>
      </w:r>
      <w:r w:rsidR="00417427" w:rsidRPr="00C31545">
        <w:rPr>
          <w:rFonts w:cs="Calibri"/>
          <w:color w:val="000000"/>
          <w:szCs w:val="16"/>
          <w:lang w:val="es-PE"/>
        </w:rPr>
        <w:t>lo que</w:t>
      </w:r>
      <w:r w:rsidR="00124F1C" w:rsidRPr="00C31545">
        <w:rPr>
          <w:rFonts w:cs="Calibri"/>
          <w:color w:val="000000"/>
          <w:szCs w:val="16"/>
          <w:lang w:val="es-PE"/>
        </w:rPr>
        <w:t xml:space="preserve"> se considera una finca</w:t>
      </w:r>
      <w:r w:rsidRPr="00C31545">
        <w:rPr>
          <w:rFonts w:cs="Calibri"/>
          <w:color w:val="000000"/>
          <w:szCs w:val="16"/>
          <w:lang w:val="es-PE"/>
        </w:rPr>
        <w:t xml:space="preserve"> "pequeñ</w:t>
      </w:r>
      <w:r w:rsidR="00124F1C" w:rsidRPr="00C31545">
        <w:rPr>
          <w:rFonts w:cs="Calibri"/>
          <w:color w:val="000000"/>
          <w:szCs w:val="16"/>
          <w:lang w:val="es-PE"/>
        </w:rPr>
        <w:t>a</w:t>
      </w:r>
      <w:r w:rsidRPr="00C31545">
        <w:rPr>
          <w:rFonts w:cs="Calibri"/>
          <w:color w:val="000000"/>
          <w:szCs w:val="16"/>
          <w:lang w:val="es-PE"/>
        </w:rPr>
        <w:t xml:space="preserve">" (es decir, </w:t>
      </w:r>
      <w:r w:rsidR="00CC28C3" w:rsidRPr="00C31545">
        <w:rPr>
          <w:rFonts w:cs="Calibri"/>
          <w:color w:val="000000"/>
          <w:szCs w:val="16"/>
          <w:lang w:val="es-PE"/>
        </w:rPr>
        <w:t>menos</w:t>
      </w:r>
      <w:r w:rsidRPr="00C31545">
        <w:rPr>
          <w:rFonts w:cs="Calibri"/>
          <w:color w:val="000000"/>
          <w:szCs w:val="16"/>
          <w:lang w:val="es-PE"/>
        </w:rPr>
        <w:t xml:space="preserve"> de 1 ha </w:t>
      </w:r>
      <w:r w:rsidR="00CC28C3" w:rsidRPr="00C31545">
        <w:rPr>
          <w:rFonts w:cs="Calibri"/>
          <w:color w:val="000000"/>
          <w:szCs w:val="16"/>
          <w:lang w:val="es-PE"/>
        </w:rPr>
        <w:t xml:space="preserve">de tierra para la explotación agrícola </w:t>
      </w:r>
      <w:r w:rsidRPr="00C31545">
        <w:rPr>
          <w:rFonts w:cs="Calibri"/>
          <w:color w:val="000000"/>
          <w:szCs w:val="16"/>
          <w:lang w:val="es-PE"/>
        </w:rPr>
        <w:t>y p</w:t>
      </w:r>
      <w:r w:rsidR="00064B7D">
        <w:rPr>
          <w:rFonts w:cs="Calibri"/>
          <w:color w:val="000000"/>
          <w:szCs w:val="16"/>
          <w:lang w:val="es-PE"/>
        </w:rPr>
        <w:t>ropiedad</w:t>
      </w:r>
      <w:r w:rsidRPr="00C31545">
        <w:rPr>
          <w:rFonts w:cs="Calibri"/>
          <w:color w:val="000000"/>
          <w:szCs w:val="16"/>
          <w:lang w:val="es-PE"/>
        </w:rPr>
        <w:t xml:space="preserve"> </w:t>
      </w:r>
      <w:r w:rsidR="00BA7DD9">
        <w:rPr>
          <w:rFonts w:cs="Calibri"/>
          <w:color w:val="000000"/>
          <w:szCs w:val="16"/>
          <w:lang w:val="es-PE"/>
        </w:rPr>
        <w:t xml:space="preserve">de menos de </w:t>
      </w:r>
      <w:r w:rsidRPr="00C31545">
        <w:rPr>
          <w:rFonts w:cs="Calibri"/>
          <w:color w:val="000000"/>
          <w:szCs w:val="16"/>
          <w:lang w:val="es-PE"/>
        </w:rPr>
        <w:t xml:space="preserve">1 </w:t>
      </w:r>
      <w:r w:rsidR="00CC28C3" w:rsidRPr="00C31545">
        <w:rPr>
          <w:rFonts w:cs="Calibri"/>
          <w:color w:val="000000"/>
          <w:szCs w:val="16"/>
          <w:lang w:val="es-PE"/>
        </w:rPr>
        <w:t xml:space="preserve">unidad ganadera </w:t>
      </w:r>
      <w:r w:rsidR="00CC28C3" w:rsidRPr="00C31545">
        <w:rPr>
          <w:rFonts w:cs="Calibri"/>
          <w:color w:val="000000"/>
          <w:szCs w:val="16"/>
          <w:lang w:val="es-PE"/>
        </w:rPr>
        <w:lastRenderedPageBreak/>
        <w:t>tropical</w:t>
      </w:r>
      <w:r w:rsidR="00124F1C" w:rsidRPr="00C31545">
        <w:rPr>
          <w:rFonts w:cs="Calibri"/>
          <w:color w:val="000000"/>
          <w:szCs w:val="16"/>
          <w:lang w:val="es-PE"/>
        </w:rPr>
        <w:t xml:space="preserve"> (</w:t>
      </w:r>
      <w:r w:rsidR="00124F1C" w:rsidRPr="00064B7D">
        <w:rPr>
          <w:rFonts w:cs="Calibri"/>
          <w:i/>
          <w:color w:val="000000"/>
          <w:szCs w:val="16"/>
          <w:lang w:val="es-PE"/>
        </w:rPr>
        <w:t>tlu</w:t>
      </w:r>
      <w:r w:rsidR="00CC28C3" w:rsidRPr="00C31545">
        <w:rPr>
          <w:rFonts w:cs="Calibri"/>
          <w:color w:val="000000"/>
          <w:szCs w:val="16"/>
          <w:lang w:val="es-PE"/>
        </w:rPr>
        <w:t xml:space="preserve"> por sus iniciales en inglés</w:t>
      </w:r>
      <w:r w:rsidRPr="00C31545">
        <w:rPr>
          <w:rFonts w:cs="Calibri"/>
          <w:color w:val="000000"/>
          <w:szCs w:val="16"/>
          <w:lang w:val="es-PE"/>
        </w:rPr>
        <w:t xml:space="preserve">) y </w:t>
      </w:r>
      <w:r w:rsidR="00124F1C" w:rsidRPr="00C31545">
        <w:rPr>
          <w:rFonts w:cs="Calibri"/>
          <w:color w:val="000000"/>
          <w:szCs w:val="16"/>
          <w:lang w:val="es-PE"/>
        </w:rPr>
        <w:t xml:space="preserve">una finca </w:t>
      </w:r>
      <w:r w:rsidRPr="00C31545">
        <w:rPr>
          <w:rFonts w:cs="Calibri"/>
          <w:color w:val="000000"/>
          <w:szCs w:val="16"/>
          <w:lang w:val="es-PE"/>
        </w:rPr>
        <w:t xml:space="preserve"> relativamente </w:t>
      </w:r>
      <w:r w:rsidR="00124F1C" w:rsidRPr="00C31545">
        <w:rPr>
          <w:rFonts w:cs="Calibri"/>
          <w:color w:val="000000"/>
          <w:szCs w:val="16"/>
          <w:lang w:val="es-PE"/>
        </w:rPr>
        <w:t>“</w:t>
      </w:r>
      <w:r w:rsidRPr="00C31545">
        <w:rPr>
          <w:rFonts w:cs="Calibri"/>
          <w:color w:val="000000"/>
          <w:szCs w:val="16"/>
          <w:lang w:val="es-PE"/>
        </w:rPr>
        <w:t>grande</w:t>
      </w:r>
      <w:r w:rsidR="00124F1C" w:rsidRPr="00C31545">
        <w:rPr>
          <w:rFonts w:cs="Calibri"/>
          <w:color w:val="000000"/>
          <w:szCs w:val="16"/>
          <w:lang w:val="es-PE"/>
        </w:rPr>
        <w:t>”</w:t>
      </w:r>
      <w:r w:rsidRPr="00C31545">
        <w:rPr>
          <w:rFonts w:cs="Calibri"/>
          <w:color w:val="000000"/>
          <w:szCs w:val="16"/>
          <w:lang w:val="es-PE"/>
        </w:rPr>
        <w:t xml:space="preserve"> (es decir, </w:t>
      </w:r>
      <w:r w:rsidR="00124F1C" w:rsidRPr="00C31545">
        <w:rPr>
          <w:rFonts w:cs="Calibri"/>
          <w:color w:val="000000"/>
          <w:szCs w:val="16"/>
          <w:lang w:val="es-PE"/>
        </w:rPr>
        <w:t xml:space="preserve">es decir, más de 1 ha de tierra para la explotación agrícola y posesión de </w:t>
      </w:r>
      <w:r w:rsidR="00BA7DD9">
        <w:rPr>
          <w:rFonts w:cs="Calibri"/>
          <w:color w:val="000000"/>
          <w:szCs w:val="16"/>
          <w:lang w:val="es-PE"/>
        </w:rPr>
        <w:t xml:space="preserve"> más de 1 </w:t>
      </w:r>
      <w:r w:rsidR="00124F1C" w:rsidRPr="00C31545">
        <w:rPr>
          <w:rFonts w:cs="Calibri"/>
          <w:color w:val="000000"/>
          <w:szCs w:val="16"/>
          <w:lang w:val="es-PE"/>
        </w:rPr>
        <w:t>t</w:t>
      </w:r>
      <w:r w:rsidRPr="00C31545">
        <w:rPr>
          <w:rFonts w:cs="Calibri"/>
          <w:color w:val="000000"/>
          <w:szCs w:val="16"/>
          <w:lang w:val="es-PE"/>
        </w:rPr>
        <w:t>lu) y contrast</w:t>
      </w:r>
      <w:r w:rsidR="00417427" w:rsidRPr="00C31545">
        <w:rPr>
          <w:rFonts w:cs="Calibri"/>
          <w:color w:val="000000"/>
          <w:szCs w:val="16"/>
          <w:lang w:val="es-PE"/>
        </w:rPr>
        <w:t>amos</w:t>
      </w:r>
      <w:r w:rsidRPr="00C31545">
        <w:rPr>
          <w:rFonts w:cs="Calibri"/>
          <w:color w:val="000000"/>
          <w:szCs w:val="16"/>
          <w:lang w:val="es-PE"/>
        </w:rPr>
        <w:t xml:space="preserve"> estas </w:t>
      </w:r>
      <w:r w:rsidR="00417427" w:rsidRPr="00C31545">
        <w:rPr>
          <w:rFonts w:cs="Calibri"/>
          <w:color w:val="000000"/>
          <w:szCs w:val="16"/>
          <w:lang w:val="es-PE"/>
        </w:rPr>
        <w:t>fincas</w:t>
      </w:r>
      <w:r w:rsidRPr="00C31545">
        <w:rPr>
          <w:rFonts w:cs="Calibri"/>
          <w:color w:val="000000"/>
          <w:szCs w:val="16"/>
          <w:lang w:val="es-PE"/>
        </w:rPr>
        <w:t xml:space="preserve"> en términos de sus indicadores de desempeño y </w:t>
      </w:r>
      <w:r w:rsidR="00417427" w:rsidRPr="00C31545">
        <w:rPr>
          <w:rFonts w:cs="Calibri"/>
          <w:color w:val="000000"/>
          <w:szCs w:val="16"/>
          <w:lang w:val="es-PE"/>
        </w:rPr>
        <w:t xml:space="preserve">de </w:t>
      </w:r>
      <w:r w:rsidRPr="00C31545">
        <w:rPr>
          <w:rFonts w:cs="Calibri"/>
          <w:color w:val="000000"/>
          <w:szCs w:val="16"/>
          <w:lang w:val="es-PE"/>
        </w:rPr>
        <w:t xml:space="preserve">la respuesta de </w:t>
      </w:r>
      <w:r w:rsidR="00417427" w:rsidRPr="00C31545">
        <w:rPr>
          <w:rFonts w:cs="Calibri"/>
          <w:color w:val="000000"/>
          <w:szCs w:val="16"/>
          <w:lang w:val="es-PE"/>
        </w:rPr>
        <w:t>esos</w:t>
      </w:r>
      <w:r w:rsidRPr="00C31545">
        <w:rPr>
          <w:rFonts w:cs="Calibri"/>
          <w:color w:val="000000"/>
          <w:szCs w:val="16"/>
          <w:lang w:val="es-PE"/>
        </w:rPr>
        <w:t xml:space="preserve"> indicadores de desempeño a </w:t>
      </w:r>
      <w:r w:rsidR="00417427" w:rsidRPr="00C31545">
        <w:rPr>
          <w:rFonts w:cs="Calibri"/>
          <w:color w:val="000000"/>
          <w:szCs w:val="16"/>
          <w:lang w:val="es-PE"/>
        </w:rPr>
        <w:t xml:space="preserve">las </w:t>
      </w:r>
      <w:r w:rsidRPr="00C31545">
        <w:rPr>
          <w:rFonts w:cs="Calibri"/>
          <w:color w:val="000000"/>
          <w:szCs w:val="16"/>
          <w:lang w:val="es-PE"/>
        </w:rPr>
        <w:t>diferentes estrategias agrícolas. Se optó por agrupar las f</w:t>
      </w:r>
      <w:r w:rsidR="00417427" w:rsidRPr="00C31545">
        <w:rPr>
          <w:rFonts w:cs="Calibri"/>
          <w:color w:val="000000"/>
          <w:szCs w:val="16"/>
          <w:lang w:val="es-PE"/>
        </w:rPr>
        <w:t>i</w:t>
      </w:r>
      <w:r w:rsidRPr="00C31545">
        <w:rPr>
          <w:rFonts w:cs="Calibri"/>
          <w:color w:val="000000"/>
          <w:szCs w:val="16"/>
          <w:lang w:val="es-PE"/>
        </w:rPr>
        <w:t xml:space="preserve">ncas </w:t>
      </w:r>
      <w:r w:rsidR="00417427" w:rsidRPr="00C31545">
        <w:rPr>
          <w:rFonts w:cs="Calibri"/>
          <w:color w:val="000000"/>
          <w:szCs w:val="16"/>
          <w:lang w:val="es-PE"/>
        </w:rPr>
        <w:t>según</w:t>
      </w:r>
      <w:r w:rsidRPr="00C31545">
        <w:rPr>
          <w:rFonts w:cs="Calibri"/>
          <w:color w:val="000000"/>
          <w:szCs w:val="16"/>
          <w:lang w:val="es-PE"/>
        </w:rPr>
        <w:t xml:space="preserve"> el tamaño de la tierra y </w:t>
      </w:r>
      <w:r w:rsidR="00417427" w:rsidRPr="00C31545">
        <w:rPr>
          <w:rFonts w:cs="Calibri"/>
          <w:color w:val="000000"/>
          <w:szCs w:val="16"/>
          <w:lang w:val="es-PE"/>
        </w:rPr>
        <w:t>el número de unidades de ganado,</w:t>
      </w:r>
      <w:r w:rsidRPr="00C31545">
        <w:rPr>
          <w:rFonts w:cs="Calibri"/>
          <w:color w:val="000000"/>
          <w:szCs w:val="16"/>
          <w:lang w:val="es-PE"/>
        </w:rPr>
        <w:t xml:space="preserve"> </w:t>
      </w:r>
      <w:r w:rsidR="00417427" w:rsidRPr="00C31545">
        <w:rPr>
          <w:rFonts w:cs="Calibri"/>
          <w:color w:val="000000"/>
          <w:szCs w:val="16"/>
          <w:lang w:val="es-PE"/>
        </w:rPr>
        <w:t>siguiendo</w:t>
      </w:r>
      <w:r w:rsidRPr="00C31545">
        <w:rPr>
          <w:rFonts w:cs="Calibri"/>
          <w:color w:val="000000"/>
          <w:szCs w:val="16"/>
          <w:lang w:val="es-PE"/>
        </w:rPr>
        <w:t xml:space="preserve"> los análisis de Frelat y col. (2016).</w:t>
      </w:r>
      <w:r w:rsidR="00CC28CB" w:rsidRPr="00C31545">
        <w:rPr>
          <w:rFonts w:cs="Calibri"/>
          <w:color w:val="000000"/>
          <w:szCs w:val="16"/>
          <w:lang w:val="es-PE"/>
        </w:rPr>
        <w:t xml:space="preserve"> </w:t>
      </w:r>
    </w:p>
    <w:p w:rsidR="00CC28CB" w:rsidRDefault="0059353D" w:rsidP="001144F5">
      <w:pPr>
        <w:autoSpaceDE w:val="0"/>
        <w:autoSpaceDN w:val="0"/>
        <w:adjustRightInd w:val="0"/>
        <w:spacing w:before="240" w:after="0" w:line="240" w:lineRule="auto"/>
        <w:jc w:val="both"/>
        <w:rPr>
          <w:rFonts w:cs="Calibri"/>
          <w:color w:val="000000"/>
          <w:szCs w:val="16"/>
          <w:lang w:val="es-PE"/>
        </w:rPr>
      </w:pPr>
      <w:r w:rsidRPr="00C31545">
        <w:rPr>
          <w:rFonts w:cs="Calibri"/>
          <w:color w:val="000000"/>
          <w:szCs w:val="16"/>
          <w:lang w:val="es-PE"/>
        </w:rPr>
        <w:t>Seleccionamos tres estrategias agrícolas comunes para evaluarlas en términos de su impacto sobre la inteligencia climática: intensificación, diversificación y orientación al mercado. Se escogieron es</w:t>
      </w:r>
      <w:r w:rsidR="00737F10" w:rsidRPr="00C31545">
        <w:rPr>
          <w:rFonts w:cs="Calibri"/>
          <w:color w:val="000000"/>
          <w:szCs w:val="16"/>
          <w:lang w:val="es-PE"/>
        </w:rPr>
        <w:t>t</w:t>
      </w:r>
      <w:r w:rsidRPr="00C31545">
        <w:rPr>
          <w:rFonts w:cs="Calibri"/>
          <w:color w:val="000000"/>
          <w:szCs w:val="16"/>
          <w:lang w:val="es-PE"/>
        </w:rPr>
        <w:t xml:space="preserve">as tres porque en la literatura se mencionan como posibles contribuciones para los objetivos de la Agricultura Climáticamente Inteligente (Campbell y col., 2014). La intensificación se midió en términos de la cantidad de fertilizante nitrogenado por hectárea que el hogar rural aplica a los cultivos, la diversificación de los cultivos se midió por el número de especies cultivadas por un hogar, y la orientación al mercado se calculó usando la proporción de producción agrícola vendida en relación con la producción agrícola total (ambos expresados ​​en términos kcal). Nuevamente se utilizaron umbrales simples basados ​​en la puntuación media para cada estrategia agrícola en cada sitio, de modo que los hogares pudieran dividirse en dos grupos: </w:t>
      </w:r>
      <w:r w:rsidR="00737F10" w:rsidRPr="00C31545">
        <w:rPr>
          <w:rFonts w:cs="Calibri"/>
          <w:color w:val="000000"/>
          <w:szCs w:val="16"/>
          <w:lang w:val="es-PE"/>
        </w:rPr>
        <w:t>los</w:t>
      </w:r>
      <w:r w:rsidRPr="00C31545">
        <w:rPr>
          <w:rFonts w:cs="Calibri"/>
          <w:color w:val="000000"/>
          <w:szCs w:val="16"/>
          <w:lang w:val="es-PE"/>
        </w:rPr>
        <w:t xml:space="preserve"> que obtuvieron puntajes más altos que el promedio en esa práctica y aquellos con puntajes más bajos que el promedio, </w:t>
      </w:r>
      <w:r w:rsidR="00737F10" w:rsidRPr="00C31545">
        <w:rPr>
          <w:rFonts w:cs="Calibri"/>
          <w:color w:val="000000"/>
          <w:szCs w:val="16"/>
          <w:lang w:val="es-PE"/>
        </w:rPr>
        <w:t xml:space="preserve">por ejemplo diversidad de cultivos alta y diversidad de cultivos baja. </w:t>
      </w:r>
    </w:p>
    <w:p w:rsidR="00064B7D" w:rsidRPr="00C31545" w:rsidRDefault="00064B7D" w:rsidP="001144F5">
      <w:pPr>
        <w:autoSpaceDE w:val="0"/>
        <w:autoSpaceDN w:val="0"/>
        <w:adjustRightInd w:val="0"/>
        <w:spacing w:before="240" w:after="0" w:line="240" w:lineRule="auto"/>
        <w:jc w:val="both"/>
        <w:rPr>
          <w:rFonts w:cs="Calibri"/>
          <w:color w:val="000000"/>
          <w:szCs w:val="16"/>
          <w:lang w:val="es-PE"/>
        </w:rPr>
      </w:pPr>
    </w:p>
    <w:p w:rsidR="00D41AE7" w:rsidRPr="00C31545" w:rsidRDefault="00D41AE7" w:rsidP="001144F5">
      <w:pPr>
        <w:autoSpaceDE w:val="0"/>
        <w:autoSpaceDN w:val="0"/>
        <w:adjustRightInd w:val="0"/>
        <w:spacing w:before="240" w:after="0" w:line="240" w:lineRule="auto"/>
        <w:jc w:val="both"/>
        <w:rPr>
          <w:rFonts w:cs="Calibri"/>
          <w:b/>
          <w:color w:val="000000"/>
          <w:szCs w:val="16"/>
          <w:lang w:val="es-PE"/>
        </w:rPr>
      </w:pPr>
      <w:r w:rsidRPr="00C31545">
        <w:rPr>
          <w:rFonts w:cs="Calibri"/>
          <w:b/>
          <w:color w:val="000000"/>
          <w:szCs w:val="16"/>
          <w:lang w:val="es-PE"/>
        </w:rPr>
        <w:t>3. Result</w:t>
      </w:r>
      <w:r w:rsidR="003826A7" w:rsidRPr="00C31545">
        <w:rPr>
          <w:rFonts w:cs="Calibri"/>
          <w:b/>
          <w:color w:val="000000"/>
          <w:szCs w:val="16"/>
          <w:lang w:val="es-PE"/>
        </w:rPr>
        <w:t>ado</w:t>
      </w:r>
      <w:r w:rsidRPr="00C31545">
        <w:rPr>
          <w:rFonts w:cs="Calibri"/>
          <w:b/>
          <w:color w:val="000000"/>
          <w:szCs w:val="16"/>
          <w:lang w:val="es-PE"/>
        </w:rPr>
        <w:t>s</w:t>
      </w:r>
    </w:p>
    <w:p w:rsidR="00D41AE7" w:rsidRPr="00064B7D" w:rsidRDefault="00D41AE7" w:rsidP="001144F5">
      <w:pPr>
        <w:autoSpaceDE w:val="0"/>
        <w:autoSpaceDN w:val="0"/>
        <w:adjustRightInd w:val="0"/>
        <w:spacing w:before="240" w:after="0" w:line="240" w:lineRule="auto"/>
        <w:jc w:val="both"/>
        <w:rPr>
          <w:rFonts w:cs="Calibri"/>
          <w:i/>
          <w:color w:val="000000"/>
          <w:szCs w:val="16"/>
          <w:lang w:val="es-PE"/>
        </w:rPr>
      </w:pPr>
      <w:r w:rsidRPr="00064B7D">
        <w:rPr>
          <w:rFonts w:cs="Calibri"/>
          <w:i/>
          <w:color w:val="000000"/>
          <w:szCs w:val="16"/>
          <w:lang w:val="es-PE"/>
        </w:rPr>
        <w:t xml:space="preserve">3.1. </w:t>
      </w:r>
      <w:r w:rsidR="003826A7" w:rsidRPr="00064B7D">
        <w:rPr>
          <w:rFonts w:cs="Calibri"/>
          <w:i/>
          <w:color w:val="000000"/>
          <w:szCs w:val="16"/>
          <w:lang w:val="es-PE"/>
        </w:rPr>
        <w:t>Implementación de la encuesta</w:t>
      </w:r>
    </w:p>
    <w:p w:rsidR="00CF059F" w:rsidRPr="00C31545" w:rsidRDefault="00CF059F" w:rsidP="001144F5">
      <w:pPr>
        <w:autoSpaceDE w:val="0"/>
        <w:autoSpaceDN w:val="0"/>
        <w:adjustRightInd w:val="0"/>
        <w:spacing w:before="240" w:after="0" w:line="240" w:lineRule="auto"/>
        <w:jc w:val="both"/>
        <w:rPr>
          <w:rFonts w:cs="Calibri"/>
          <w:color w:val="000000"/>
          <w:szCs w:val="16"/>
          <w:lang w:val="es-PE"/>
        </w:rPr>
      </w:pPr>
      <w:r w:rsidRPr="00C31545">
        <w:rPr>
          <w:rFonts w:cs="Calibri"/>
          <w:color w:val="000000"/>
          <w:szCs w:val="16"/>
          <w:lang w:val="es-PE"/>
        </w:rPr>
        <w:t xml:space="preserve">En ambos sitios el tiempo de ejecución de la encuesta fue de 40 a 60 min por hogar (Tabla 1). La recolección de datos para el indicador de disponibilidad de alimentos fue la que más tiempo tomó, entre 15 y 35 minutos, ya que se basa en el total de la producción agrícola, las ventas y los ingresos no agrícolas. Después de este, el indicador que más tiempo tomó, alrededor de 10 minutos por hogar, fue el de diversidad alimentaria, debido a la complejidad de explicar los diferentes tipos de alimentos e introducir los conceptos de 'temporada buena' y 'temporada mala'. Todos los demás indicadores solo tomaron menos de 5 minutos cada uno (Tabla 2). </w:t>
      </w:r>
      <w:r w:rsidR="00B50E91" w:rsidRPr="00C31545">
        <w:rPr>
          <w:rFonts w:cs="Calibri"/>
          <w:color w:val="000000"/>
          <w:szCs w:val="16"/>
          <w:lang w:val="es-PE"/>
        </w:rPr>
        <w:t>Para la mayoría de los hogares l</w:t>
      </w:r>
      <w:r w:rsidRPr="00C31545">
        <w:rPr>
          <w:rFonts w:cs="Calibri"/>
          <w:color w:val="000000"/>
          <w:szCs w:val="16"/>
          <w:lang w:val="es-PE"/>
        </w:rPr>
        <w:t xml:space="preserve">os indicadores </w:t>
      </w:r>
      <w:r w:rsidR="00B50E91" w:rsidRPr="00C31545">
        <w:rPr>
          <w:rFonts w:cs="Calibri"/>
          <w:color w:val="000000"/>
          <w:szCs w:val="16"/>
          <w:lang w:val="es-PE"/>
        </w:rPr>
        <w:t>se calcularon exitosamente;</w:t>
      </w:r>
      <w:r w:rsidRPr="00C31545">
        <w:rPr>
          <w:rFonts w:cs="Calibri"/>
          <w:color w:val="000000"/>
          <w:szCs w:val="16"/>
          <w:lang w:val="es-PE"/>
        </w:rPr>
        <w:t xml:space="preserve"> </w:t>
      </w:r>
      <w:r w:rsidR="00772580" w:rsidRPr="00C31545">
        <w:rPr>
          <w:rFonts w:cs="Calibri"/>
          <w:color w:val="000000"/>
          <w:szCs w:val="16"/>
          <w:lang w:val="es-PE"/>
        </w:rPr>
        <w:t>de todos los posibles puntos de información para indicadores solo hubo</w:t>
      </w:r>
      <w:r w:rsidR="00B50E91" w:rsidRPr="00C31545">
        <w:rPr>
          <w:rFonts w:cs="Calibri"/>
          <w:color w:val="000000"/>
          <w:szCs w:val="16"/>
          <w:lang w:val="es-PE"/>
        </w:rPr>
        <w:t xml:space="preserve"> un porcentaje inferior al </w:t>
      </w:r>
      <w:r w:rsidRPr="00C31545">
        <w:rPr>
          <w:rFonts w:cs="Calibri"/>
          <w:color w:val="000000"/>
          <w:szCs w:val="16"/>
          <w:lang w:val="es-PE"/>
        </w:rPr>
        <w:t xml:space="preserve">1% </w:t>
      </w:r>
      <w:r w:rsidR="00B50E91" w:rsidRPr="00C31545">
        <w:rPr>
          <w:rFonts w:cs="Calibri"/>
          <w:color w:val="000000"/>
          <w:szCs w:val="16"/>
          <w:lang w:val="es-PE"/>
        </w:rPr>
        <w:t xml:space="preserve">que no logramos calcular, </w:t>
      </w:r>
      <w:r w:rsidRPr="00C31545">
        <w:rPr>
          <w:rFonts w:cs="Calibri"/>
          <w:color w:val="000000"/>
          <w:szCs w:val="16"/>
          <w:lang w:val="es-PE"/>
        </w:rPr>
        <w:t>debido a la falta de respuestas adecuadas.</w:t>
      </w:r>
    </w:p>
    <w:p w:rsidR="00275841" w:rsidRPr="00C31545" w:rsidRDefault="00275841" w:rsidP="001144F5">
      <w:pPr>
        <w:autoSpaceDE w:val="0"/>
        <w:autoSpaceDN w:val="0"/>
        <w:adjustRightInd w:val="0"/>
        <w:spacing w:before="240" w:after="0" w:line="240" w:lineRule="auto"/>
        <w:jc w:val="both"/>
        <w:rPr>
          <w:rFonts w:cs="Calibri"/>
          <w:color w:val="000000"/>
          <w:szCs w:val="16"/>
          <w:lang w:val="es-PE"/>
        </w:rPr>
      </w:pPr>
      <w:r w:rsidRPr="00C31545">
        <w:rPr>
          <w:rFonts w:cs="Calibri"/>
          <w:color w:val="000000"/>
          <w:szCs w:val="16"/>
          <w:lang w:val="es-PE"/>
        </w:rPr>
        <w:t xml:space="preserve">Se pidió a los entrevistadores </w:t>
      </w:r>
      <w:r w:rsidR="001040BD">
        <w:rPr>
          <w:rFonts w:cs="Calibri"/>
          <w:color w:val="000000"/>
          <w:szCs w:val="16"/>
          <w:lang w:val="es-PE"/>
        </w:rPr>
        <w:t xml:space="preserve">que </w:t>
      </w:r>
      <w:r w:rsidRPr="00C31545">
        <w:rPr>
          <w:rFonts w:cs="Calibri"/>
          <w:color w:val="000000"/>
          <w:szCs w:val="16"/>
          <w:lang w:val="es-PE"/>
        </w:rPr>
        <w:t xml:space="preserve">mientras realizaban las encuestas calificaran al final de cada módulo la "facilidad" de reunir los datos. La facilidad está relacionada tanto con la facilidad de hacer y formular preguntas como con la facilidad de obtener el tipo correcto de respuesta de parte de quien responde la encuesta. Todos los módulos fueron calificados como "fáciles" entre el 50 y 60% del tiempo, y como medianamente fáciles aproximadamente el 30% del tiempo, excepto </w:t>
      </w:r>
      <w:r w:rsidR="00D61140" w:rsidRPr="00C31545">
        <w:rPr>
          <w:rFonts w:cs="Calibri"/>
          <w:color w:val="000000"/>
          <w:szCs w:val="16"/>
          <w:lang w:val="es-PE"/>
        </w:rPr>
        <w:t xml:space="preserve">la parte concerniente a </w:t>
      </w:r>
      <w:r w:rsidRPr="00C31545">
        <w:rPr>
          <w:rFonts w:cs="Calibri"/>
          <w:color w:val="000000"/>
          <w:szCs w:val="16"/>
          <w:lang w:val="es-PE"/>
        </w:rPr>
        <w:t xml:space="preserve">los ingresos </w:t>
      </w:r>
      <w:r w:rsidR="00D61140" w:rsidRPr="00C31545">
        <w:rPr>
          <w:rFonts w:cs="Calibri"/>
          <w:color w:val="000000"/>
          <w:szCs w:val="16"/>
          <w:lang w:val="es-PE"/>
        </w:rPr>
        <w:t>no agrícolas</w:t>
      </w:r>
      <w:r w:rsidRPr="00C31545">
        <w:rPr>
          <w:rFonts w:cs="Calibri"/>
          <w:color w:val="000000"/>
          <w:szCs w:val="16"/>
          <w:lang w:val="es-PE"/>
        </w:rPr>
        <w:t xml:space="preserve">, </w:t>
      </w:r>
      <w:r w:rsidR="001040BD">
        <w:rPr>
          <w:rFonts w:cs="Calibri"/>
          <w:color w:val="000000"/>
          <w:szCs w:val="16"/>
          <w:lang w:val="es-PE"/>
        </w:rPr>
        <w:t>la cual</w:t>
      </w:r>
      <w:r w:rsidRPr="00C31545">
        <w:rPr>
          <w:rFonts w:cs="Calibri"/>
          <w:color w:val="000000"/>
          <w:szCs w:val="16"/>
          <w:lang w:val="es-PE"/>
        </w:rPr>
        <w:t xml:space="preserve"> fu</w:t>
      </w:r>
      <w:r w:rsidR="00D61140" w:rsidRPr="00C31545">
        <w:rPr>
          <w:rFonts w:cs="Calibri"/>
          <w:color w:val="000000"/>
          <w:szCs w:val="16"/>
          <w:lang w:val="es-PE"/>
        </w:rPr>
        <w:t>e</w:t>
      </w:r>
      <w:r w:rsidRPr="00C31545">
        <w:rPr>
          <w:rFonts w:cs="Calibri"/>
          <w:color w:val="000000"/>
          <w:szCs w:val="16"/>
          <w:lang w:val="es-PE"/>
        </w:rPr>
        <w:t xml:space="preserve"> calificad</w:t>
      </w:r>
      <w:r w:rsidR="00D61140" w:rsidRPr="00C31545">
        <w:rPr>
          <w:rFonts w:cs="Calibri"/>
          <w:color w:val="000000"/>
          <w:szCs w:val="16"/>
          <w:lang w:val="es-PE"/>
        </w:rPr>
        <w:t>a</w:t>
      </w:r>
      <w:r w:rsidRPr="00C31545">
        <w:rPr>
          <w:rFonts w:cs="Calibri"/>
          <w:color w:val="000000"/>
          <w:szCs w:val="16"/>
          <w:lang w:val="es-PE"/>
        </w:rPr>
        <w:t xml:space="preserve"> como "medi</w:t>
      </w:r>
      <w:r w:rsidR="00D61140" w:rsidRPr="00C31545">
        <w:rPr>
          <w:rFonts w:cs="Calibri"/>
          <w:color w:val="000000"/>
          <w:szCs w:val="16"/>
          <w:lang w:val="es-PE"/>
        </w:rPr>
        <w:t>anamente fácil</w:t>
      </w:r>
      <w:r w:rsidRPr="00C31545">
        <w:rPr>
          <w:rFonts w:cs="Calibri"/>
          <w:color w:val="000000"/>
          <w:szCs w:val="16"/>
          <w:lang w:val="es-PE"/>
        </w:rPr>
        <w:t xml:space="preserve">" con mayor frecuencia de </w:t>
      </w:r>
      <w:r w:rsidR="00D61140" w:rsidRPr="00C31545">
        <w:rPr>
          <w:rFonts w:cs="Calibri"/>
          <w:color w:val="000000"/>
          <w:szCs w:val="16"/>
          <w:lang w:val="es-PE"/>
        </w:rPr>
        <w:t>l</w:t>
      </w:r>
      <w:r w:rsidR="001040BD">
        <w:rPr>
          <w:rFonts w:cs="Calibri"/>
          <w:color w:val="000000"/>
          <w:szCs w:val="16"/>
          <w:lang w:val="es-PE"/>
        </w:rPr>
        <w:t>a</w:t>
      </w:r>
      <w:r w:rsidR="00D61140" w:rsidRPr="00C31545">
        <w:rPr>
          <w:rFonts w:cs="Calibri"/>
          <w:color w:val="000000"/>
          <w:szCs w:val="16"/>
          <w:lang w:val="es-PE"/>
        </w:rPr>
        <w:t xml:space="preserve"> que se calificó como "fácil"</w:t>
      </w:r>
      <w:r w:rsidRPr="00C31545">
        <w:rPr>
          <w:rFonts w:cs="Calibri"/>
          <w:color w:val="000000"/>
          <w:szCs w:val="16"/>
          <w:lang w:val="es-PE"/>
        </w:rPr>
        <w:t xml:space="preserve">. El Indicador de Progreso </w:t>
      </w:r>
      <w:r w:rsidR="00D61140" w:rsidRPr="00C31545">
        <w:rPr>
          <w:rFonts w:cs="Calibri"/>
          <w:color w:val="000000"/>
          <w:szCs w:val="16"/>
          <w:lang w:val="es-PE"/>
        </w:rPr>
        <w:t xml:space="preserve">fuera </w:t>
      </w:r>
      <w:r w:rsidRPr="00C31545">
        <w:rPr>
          <w:rFonts w:cs="Calibri"/>
          <w:color w:val="000000"/>
          <w:szCs w:val="16"/>
          <w:lang w:val="es-PE"/>
        </w:rPr>
        <w:t>de la Pobreza fue clasificado como difícil sólo el 5% del tiempo</w:t>
      </w:r>
      <w:r w:rsidR="00D61140" w:rsidRPr="00C31545">
        <w:rPr>
          <w:rFonts w:cs="Calibri"/>
          <w:color w:val="000000"/>
          <w:szCs w:val="16"/>
          <w:lang w:val="es-PE"/>
        </w:rPr>
        <w:t>,</w:t>
      </w:r>
      <w:r w:rsidRPr="00C31545">
        <w:rPr>
          <w:rFonts w:cs="Calibri"/>
          <w:color w:val="000000"/>
          <w:szCs w:val="16"/>
          <w:lang w:val="es-PE"/>
        </w:rPr>
        <w:t xml:space="preserve"> y otros módulos </w:t>
      </w:r>
      <w:r w:rsidR="00D61140" w:rsidRPr="00C31545">
        <w:rPr>
          <w:rFonts w:cs="Calibri"/>
          <w:color w:val="000000"/>
          <w:szCs w:val="16"/>
          <w:lang w:val="es-PE"/>
        </w:rPr>
        <w:t>fueron calificados</w:t>
      </w:r>
      <w:r w:rsidRPr="00C31545">
        <w:rPr>
          <w:rFonts w:cs="Calibri"/>
          <w:color w:val="000000"/>
          <w:szCs w:val="16"/>
          <w:lang w:val="es-PE"/>
        </w:rPr>
        <w:t xml:space="preserve"> como difíciles </w:t>
      </w:r>
      <w:r w:rsidR="00D61140" w:rsidRPr="00C31545">
        <w:rPr>
          <w:rFonts w:cs="Calibri"/>
          <w:color w:val="000000"/>
          <w:szCs w:val="16"/>
          <w:lang w:val="es-PE"/>
        </w:rPr>
        <w:t xml:space="preserve">entre el </w:t>
      </w:r>
      <w:r w:rsidRPr="00C31545">
        <w:rPr>
          <w:rFonts w:cs="Calibri"/>
          <w:color w:val="000000"/>
          <w:szCs w:val="16"/>
          <w:lang w:val="es-PE"/>
        </w:rPr>
        <w:t>11</w:t>
      </w:r>
      <w:r w:rsidR="00D61140" w:rsidRPr="00C31545">
        <w:rPr>
          <w:rFonts w:cs="Calibri"/>
          <w:color w:val="000000"/>
          <w:szCs w:val="16"/>
          <w:lang w:val="es-PE"/>
        </w:rPr>
        <w:t xml:space="preserve"> y </w:t>
      </w:r>
      <w:r w:rsidRPr="00C31545">
        <w:rPr>
          <w:rFonts w:cs="Calibri"/>
          <w:color w:val="000000"/>
          <w:szCs w:val="16"/>
          <w:lang w:val="es-PE"/>
        </w:rPr>
        <w:t xml:space="preserve">13% del tiempo (los detalles se muestran en la Tabla 1). Esto </w:t>
      </w:r>
      <w:r w:rsidR="00D61140" w:rsidRPr="00C31545">
        <w:rPr>
          <w:rFonts w:cs="Calibri"/>
          <w:color w:val="000000"/>
          <w:szCs w:val="16"/>
          <w:lang w:val="es-PE"/>
        </w:rPr>
        <w:t>demuestra</w:t>
      </w:r>
      <w:r w:rsidRPr="00C31545">
        <w:rPr>
          <w:rFonts w:cs="Calibri"/>
          <w:color w:val="000000"/>
          <w:szCs w:val="16"/>
          <w:lang w:val="es-PE"/>
        </w:rPr>
        <w:t xml:space="preserve"> que la encuesta es realmente fácil de usar.</w:t>
      </w:r>
    </w:p>
    <w:p w:rsidR="00D61140" w:rsidRDefault="00D61140" w:rsidP="001144F5">
      <w:pPr>
        <w:autoSpaceDE w:val="0"/>
        <w:autoSpaceDN w:val="0"/>
        <w:adjustRightInd w:val="0"/>
        <w:spacing w:before="240" w:after="0" w:line="240" w:lineRule="auto"/>
        <w:jc w:val="both"/>
        <w:rPr>
          <w:rFonts w:cs="Calibri"/>
          <w:color w:val="000000"/>
          <w:szCs w:val="16"/>
          <w:lang w:val="es-PE"/>
        </w:rPr>
      </w:pPr>
      <w:r w:rsidRPr="00C31545">
        <w:rPr>
          <w:rFonts w:cs="Calibri"/>
          <w:color w:val="000000"/>
          <w:szCs w:val="16"/>
          <w:lang w:val="es-PE"/>
        </w:rPr>
        <w:lastRenderedPageBreak/>
        <w:t xml:space="preserve">La adaptación de las preguntas de la encuesta, el </w:t>
      </w:r>
      <w:r w:rsidR="001040BD">
        <w:rPr>
          <w:rFonts w:cs="Calibri"/>
          <w:color w:val="000000"/>
          <w:szCs w:val="16"/>
          <w:lang w:val="es-PE"/>
        </w:rPr>
        <w:t>lenguaje</w:t>
      </w:r>
      <w:r w:rsidRPr="00C31545">
        <w:rPr>
          <w:rFonts w:cs="Calibri"/>
          <w:color w:val="000000"/>
          <w:szCs w:val="16"/>
          <w:lang w:val="es-PE"/>
        </w:rPr>
        <w:t xml:space="preserve"> y la capacitación a los entrevistadores tomó alrededor de dos semanas tanto en Trifinio como en Lushoto. En Lushoto, Tanzania, en dos semanas de recolección de datos con 3 entrevistadores se recogieron las respuestas de 150 hogares, con un costo </w:t>
      </w:r>
      <w:r w:rsidR="00A7377F" w:rsidRPr="00C31545">
        <w:rPr>
          <w:rFonts w:cs="Calibri"/>
          <w:color w:val="000000"/>
          <w:szCs w:val="16"/>
          <w:lang w:val="es-PE"/>
        </w:rPr>
        <w:t>aproximado</w:t>
      </w:r>
      <w:r w:rsidRPr="00C31545">
        <w:rPr>
          <w:rFonts w:cs="Calibri"/>
          <w:color w:val="000000"/>
          <w:szCs w:val="16"/>
          <w:lang w:val="es-PE"/>
        </w:rPr>
        <w:t xml:space="preserve"> de $ 5000, incluyendo la compra de tres tabletas. </w:t>
      </w:r>
      <w:r w:rsidR="00A7377F" w:rsidRPr="00C31545">
        <w:rPr>
          <w:rFonts w:cs="Calibri"/>
          <w:color w:val="000000"/>
          <w:szCs w:val="16"/>
          <w:lang w:val="es-PE"/>
        </w:rPr>
        <w:t>En Trifinio l</w:t>
      </w:r>
      <w:r w:rsidRPr="00C31545">
        <w:rPr>
          <w:rFonts w:cs="Calibri"/>
          <w:color w:val="000000"/>
          <w:szCs w:val="16"/>
          <w:lang w:val="es-PE"/>
        </w:rPr>
        <w:t xml:space="preserve">a implementación fue un poco más compleja, ya que la encuesta de RHoMIS fue sólo una de </w:t>
      </w:r>
      <w:r w:rsidR="00A7377F" w:rsidRPr="00C31545">
        <w:rPr>
          <w:rFonts w:cs="Calibri"/>
          <w:color w:val="000000"/>
          <w:szCs w:val="16"/>
          <w:lang w:val="es-PE"/>
        </w:rPr>
        <w:t xml:space="preserve">las </w:t>
      </w:r>
      <w:r w:rsidRPr="00C31545">
        <w:rPr>
          <w:rFonts w:cs="Calibri"/>
          <w:color w:val="000000"/>
          <w:szCs w:val="16"/>
          <w:lang w:val="es-PE"/>
        </w:rPr>
        <w:t xml:space="preserve">dos encuestas implementadas como parte de un proyecto más grande, por lo que no es posible determinar los costos de la encuesta que </w:t>
      </w:r>
      <w:r w:rsidR="00A7377F" w:rsidRPr="00C31545">
        <w:rPr>
          <w:rFonts w:cs="Calibri"/>
          <w:color w:val="000000"/>
          <w:szCs w:val="16"/>
          <w:lang w:val="es-PE"/>
        </w:rPr>
        <w:t>aplican</w:t>
      </w:r>
      <w:r w:rsidRPr="00C31545">
        <w:rPr>
          <w:rFonts w:cs="Calibri"/>
          <w:color w:val="000000"/>
          <w:szCs w:val="16"/>
          <w:lang w:val="es-PE"/>
        </w:rPr>
        <w:t xml:space="preserve"> sólo </w:t>
      </w:r>
      <w:r w:rsidR="00A7377F" w:rsidRPr="00C31545">
        <w:rPr>
          <w:rFonts w:cs="Calibri"/>
          <w:color w:val="000000"/>
          <w:szCs w:val="16"/>
          <w:lang w:val="es-PE"/>
        </w:rPr>
        <w:t>para la herramienta</w:t>
      </w:r>
      <w:r w:rsidRPr="00C31545">
        <w:rPr>
          <w:rFonts w:cs="Calibri"/>
          <w:color w:val="000000"/>
          <w:szCs w:val="16"/>
          <w:lang w:val="es-PE"/>
        </w:rPr>
        <w:t xml:space="preserve"> RHoMIS. Sin embargo, </w:t>
      </w:r>
      <w:r w:rsidR="00A7377F" w:rsidRPr="00C31545">
        <w:rPr>
          <w:rFonts w:cs="Calibri"/>
          <w:color w:val="000000"/>
          <w:szCs w:val="16"/>
          <w:lang w:val="es-PE"/>
        </w:rPr>
        <w:t xml:space="preserve">se demostró </w:t>
      </w:r>
      <w:r w:rsidRPr="00C31545">
        <w:rPr>
          <w:rFonts w:cs="Calibri"/>
          <w:color w:val="000000"/>
          <w:szCs w:val="16"/>
          <w:lang w:val="es-PE"/>
        </w:rPr>
        <w:t xml:space="preserve">que la herramienta es lo suficientemente flexible </w:t>
      </w:r>
      <w:r w:rsidR="001040BD">
        <w:rPr>
          <w:rFonts w:cs="Calibri"/>
          <w:color w:val="000000"/>
          <w:szCs w:val="16"/>
          <w:lang w:val="es-PE"/>
        </w:rPr>
        <w:t xml:space="preserve">como </w:t>
      </w:r>
      <w:r w:rsidRPr="00C31545">
        <w:rPr>
          <w:rFonts w:cs="Calibri"/>
          <w:color w:val="000000"/>
          <w:szCs w:val="16"/>
          <w:lang w:val="es-PE"/>
        </w:rPr>
        <w:t>para ser utilizad</w:t>
      </w:r>
      <w:r w:rsidR="00A7377F" w:rsidRPr="00C31545">
        <w:rPr>
          <w:rFonts w:cs="Calibri"/>
          <w:color w:val="000000"/>
          <w:szCs w:val="16"/>
          <w:lang w:val="es-PE"/>
        </w:rPr>
        <w:t>a</w:t>
      </w:r>
      <w:r w:rsidRPr="00C31545">
        <w:rPr>
          <w:rFonts w:cs="Calibri"/>
          <w:color w:val="000000"/>
          <w:szCs w:val="16"/>
          <w:lang w:val="es-PE"/>
        </w:rPr>
        <w:t xml:space="preserve"> en conjunto con otros métodos de investigación.</w:t>
      </w:r>
    </w:p>
    <w:p w:rsidR="00D41AE7" w:rsidRPr="001040BD" w:rsidRDefault="00D41AE7" w:rsidP="001144F5">
      <w:pPr>
        <w:autoSpaceDE w:val="0"/>
        <w:autoSpaceDN w:val="0"/>
        <w:adjustRightInd w:val="0"/>
        <w:spacing w:before="240" w:after="0" w:line="240" w:lineRule="auto"/>
        <w:jc w:val="both"/>
        <w:rPr>
          <w:rFonts w:cs="Calibri"/>
          <w:i/>
          <w:color w:val="000000"/>
          <w:szCs w:val="16"/>
          <w:lang w:val="es-PE"/>
        </w:rPr>
      </w:pPr>
      <w:r w:rsidRPr="001040BD">
        <w:rPr>
          <w:rFonts w:cs="Calibri"/>
          <w:i/>
          <w:color w:val="000000"/>
          <w:szCs w:val="16"/>
          <w:lang w:val="es-PE"/>
        </w:rPr>
        <w:t xml:space="preserve">3.2. </w:t>
      </w:r>
      <w:r w:rsidR="005C34F1" w:rsidRPr="001040BD">
        <w:rPr>
          <w:rFonts w:cs="Calibri"/>
          <w:i/>
          <w:color w:val="000000"/>
          <w:szCs w:val="16"/>
          <w:lang w:val="es-PE"/>
        </w:rPr>
        <w:t>Punt</w:t>
      </w:r>
      <w:r w:rsidR="00756B6B" w:rsidRPr="001040BD">
        <w:rPr>
          <w:rFonts w:cs="Calibri"/>
          <w:i/>
          <w:color w:val="000000"/>
          <w:szCs w:val="16"/>
          <w:lang w:val="es-PE"/>
        </w:rPr>
        <w:t>uaciones</w:t>
      </w:r>
      <w:r w:rsidR="005C34F1" w:rsidRPr="001040BD">
        <w:rPr>
          <w:rFonts w:cs="Calibri"/>
          <w:i/>
          <w:color w:val="000000"/>
          <w:szCs w:val="16"/>
          <w:lang w:val="es-PE"/>
        </w:rPr>
        <w:t xml:space="preserve"> de los indicadores </w:t>
      </w:r>
    </w:p>
    <w:p w:rsidR="00756B6B" w:rsidRPr="00C31545" w:rsidRDefault="00756B6B" w:rsidP="001144F5">
      <w:pPr>
        <w:autoSpaceDE w:val="0"/>
        <w:autoSpaceDN w:val="0"/>
        <w:adjustRightInd w:val="0"/>
        <w:spacing w:before="240" w:after="0" w:line="240" w:lineRule="auto"/>
        <w:jc w:val="both"/>
        <w:rPr>
          <w:rFonts w:cs="Calibri"/>
          <w:color w:val="000000"/>
          <w:szCs w:val="16"/>
          <w:lang w:val="es-PE"/>
        </w:rPr>
      </w:pPr>
      <w:r w:rsidRPr="00C31545">
        <w:rPr>
          <w:rFonts w:cs="Calibri"/>
          <w:color w:val="000000"/>
          <w:szCs w:val="16"/>
          <w:lang w:val="es-PE"/>
        </w:rPr>
        <w:t>Las medianas de las puntuaciones de los indicadores en ambos lugares se muestran en la Tabla 2, junto con el intervalo intercuart</w:t>
      </w:r>
      <w:r w:rsidR="00C31545">
        <w:rPr>
          <w:rFonts w:cs="Calibri"/>
          <w:color w:val="000000"/>
          <w:szCs w:val="16"/>
          <w:lang w:val="es-PE"/>
        </w:rPr>
        <w:t>il</w:t>
      </w:r>
      <w:r w:rsidRPr="00C31545">
        <w:rPr>
          <w:rFonts w:cs="Calibri"/>
          <w:color w:val="000000"/>
          <w:szCs w:val="16"/>
          <w:lang w:val="es-PE"/>
        </w:rPr>
        <w:t xml:space="preserve">. En ambos sitios, el tamaño de las fincas fue por lo general inferior a una hectárea, y el tamaño promedio de la familia </w:t>
      </w:r>
      <w:r w:rsidR="001040BD">
        <w:rPr>
          <w:rFonts w:cs="Calibri"/>
          <w:color w:val="000000"/>
          <w:szCs w:val="16"/>
          <w:lang w:val="es-PE"/>
        </w:rPr>
        <w:t>fue</w:t>
      </w:r>
      <w:r w:rsidRPr="00C31545">
        <w:rPr>
          <w:rFonts w:cs="Calibri"/>
          <w:color w:val="000000"/>
          <w:szCs w:val="16"/>
          <w:lang w:val="es-PE"/>
        </w:rPr>
        <w:t xml:space="preserve"> de 4 personas (equivalente a 3,6 hombres adultos), aunque con una variabilidad bastante alta. La posesión de ganado fue significativamente mayor en Lushoto, así como la diversidad de cultivos y la intensificación. Los valores reportados para estas tres variables en Trifinio fueron todos bajos, indicativo de un sistema </w:t>
      </w:r>
      <w:r w:rsidR="00A2139C" w:rsidRPr="00C31545">
        <w:rPr>
          <w:rFonts w:cs="Calibri"/>
          <w:color w:val="000000"/>
          <w:szCs w:val="16"/>
          <w:lang w:val="es-PE"/>
        </w:rPr>
        <w:t>de explotación agrícola</w:t>
      </w:r>
      <w:r w:rsidRPr="00C31545">
        <w:rPr>
          <w:rFonts w:cs="Calibri"/>
          <w:color w:val="000000"/>
          <w:szCs w:val="16"/>
          <w:lang w:val="es-PE"/>
        </w:rPr>
        <w:t xml:space="preserve"> </w:t>
      </w:r>
      <w:r w:rsidR="00A2139C" w:rsidRPr="00C31545">
        <w:rPr>
          <w:rFonts w:cs="Calibri"/>
          <w:color w:val="000000"/>
          <w:szCs w:val="16"/>
          <w:lang w:val="es-PE"/>
        </w:rPr>
        <w:t xml:space="preserve">básico </w:t>
      </w:r>
      <w:r w:rsidRPr="00C31545">
        <w:rPr>
          <w:rFonts w:cs="Calibri"/>
          <w:color w:val="000000"/>
          <w:szCs w:val="16"/>
          <w:lang w:val="es-PE"/>
        </w:rPr>
        <w:t xml:space="preserve">en el que la mayoría de los hogares </w:t>
      </w:r>
      <w:r w:rsidR="00A2139C" w:rsidRPr="00C31545">
        <w:rPr>
          <w:rFonts w:cs="Calibri"/>
          <w:color w:val="000000"/>
          <w:szCs w:val="16"/>
          <w:lang w:val="es-PE"/>
        </w:rPr>
        <w:t>tienen</w:t>
      </w:r>
      <w:r w:rsidRPr="00C31545">
        <w:rPr>
          <w:rFonts w:cs="Calibri"/>
          <w:color w:val="000000"/>
          <w:szCs w:val="16"/>
          <w:lang w:val="es-PE"/>
        </w:rPr>
        <w:t xml:space="preserve"> un </w:t>
      </w:r>
      <w:r w:rsidR="002162F0">
        <w:rPr>
          <w:rFonts w:cs="Calibri"/>
          <w:color w:val="000000"/>
          <w:szCs w:val="16"/>
          <w:lang w:val="es-PE"/>
        </w:rPr>
        <w:t xml:space="preserve">solo </w:t>
      </w:r>
      <w:r w:rsidRPr="00C31545">
        <w:rPr>
          <w:rFonts w:cs="Calibri"/>
          <w:color w:val="000000"/>
          <w:szCs w:val="16"/>
          <w:lang w:val="es-PE"/>
        </w:rPr>
        <w:t xml:space="preserve">cultivo y mantienen un par de </w:t>
      </w:r>
      <w:r w:rsidR="00A2139C" w:rsidRPr="00C31545">
        <w:rPr>
          <w:rFonts w:cs="Calibri"/>
          <w:color w:val="000000"/>
          <w:szCs w:val="16"/>
          <w:lang w:val="es-PE"/>
        </w:rPr>
        <w:t>gallinas</w:t>
      </w:r>
      <w:r w:rsidRPr="00C31545">
        <w:rPr>
          <w:rFonts w:cs="Calibri"/>
          <w:color w:val="000000"/>
          <w:szCs w:val="16"/>
          <w:lang w:val="es-PE"/>
        </w:rPr>
        <w:t xml:space="preserve">. La orientación al mercado fue significativamente diferente en los dos sitios, con hogares en Trifinio </w:t>
      </w:r>
      <w:r w:rsidR="00A2139C" w:rsidRPr="00C31545">
        <w:rPr>
          <w:rFonts w:cs="Calibri"/>
          <w:color w:val="000000"/>
          <w:szCs w:val="16"/>
          <w:lang w:val="es-PE"/>
        </w:rPr>
        <w:t>que compran</w:t>
      </w:r>
      <w:r w:rsidRPr="00C31545">
        <w:rPr>
          <w:rFonts w:cs="Calibri"/>
          <w:color w:val="000000"/>
          <w:szCs w:val="16"/>
          <w:lang w:val="es-PE"/>
        </w:rPr>
        <w:t xml:space="preserve"> en promedio alrededor del 10% de sus alimentos y hogares en Lushoto </w:t>
      </w:r>
      <w:r w:rsidR="00A2139C" w:rsidRPr="00C31545">
        <w:rPr>
          <w:rFonts w:cs="Calibri"/>
          <w:color w:val="000000"/>
          <w:szCs w:val="16"/>
          <w:lang w:val="es-PE"/>
        </w:rPr>
        <w:t>que compran</w:t>
      </w:r>
      <w:r w:rsidRPr="00C31545">
        <w:rPr>
          <w:rFonts w:cs="Calibri"/>
          <w:color w:val="000000"/>
          <w:szCs w:val="16"/>
          <w:lang w:val="es-PE"/>
        </w:rPr>
        <w:t xml:space="preserve"> alrededor del 30%. </w:t>
      </w:r>
      <w:r w:rsidR="00A2139C" w:rsidRPr="00C31545">
        <w:rPr>
          <w:rFonts w:cs="Calibri"/>
          <w:color w:val="000000"/>
          <w:szCs w:val="16"/>
          <w:lang w:val="es-PE"/>
        </w:rPr>
        <w:t>Los ingresos no agrícolas</w:t>
      </w:r>
      <w:r w:rsidRPr="00C31545">
        <w:rPr>
          <w:rFonts w:cs="Calibri"/>
          <w:color w:val="000000"/>
          <w:szCs w:val="16"/>
          <w:lang w:val="es-PE"/>
        </w:rPr>
        <w:t xml:space="preserve"> fue</w:t>
      </w:r>
      <w:r w:rsidR="00A2139C" w:rsidRPr="00C31545">
        <w:rPr>
          <w:rFonts w:cs="Calibri"/>
          <w:color w:val="000000"/>
          <w:szCs w:val="16"/>
          <w:lang w:val="es-PE"/>
        </w:rPr>
        <w:t>ron</w:t>
      </w:r>
      <w:r w:rsidRPr="00C31545">
        <w:rPr>
          <w:rFonts w:cs="Calibri"/>
          <w:color w:val="000000"/>
          <w:szCs w:val="16"/>
          <w:lang w:val="es-PE"/>
        </w:rPr>
        <w:t xml:space="preserve"> significativamente </w:t>
      </w:r>
      <w:r w:rsidR="00A2139C" w:rsidRPr="00C31545">
        <w:rPr>
          <w:rFonts w:cs="Calibri"/>
          <w:color w:val="000000"/>
          <w:szCs w:val="16"/>
          <w:lang w:val="es-PE"/>
        </w:rPr>
        <w:t>más altos</w:t>
      </w:r>
      <w:r w:rsidRPr="00C31545">
        <w:rPr>
          <w:rFonts w:cs="Calibri"/>
          <w:color w:val="000000"/>
          <w:szCs w:val="16"/>
          <w:lang w:val="es-PE"/>
        </w:rPr>
        <w:t xml:space="preserve"> en Trifinio que en Lushoto.</w:t>
      </w:r>
    </w:p>
    <w:p w:rsidR="00E8005B" w:rsidRPr="00C31545" w:rsidRDefault="00E8005B" w:rsidP="00E8005B">
      <w:pPr>
        <w:autoSpaceDE w:val="0"/>
        <w:autoSpaceDN w:val="0"/>
        <w:adjustRightInd w:val="0"/>
        <w:spacing w:after="0" w:line="240" w:lineRule="auto"/>
        <w:rPr>
          <w:rFonts w:cs="Calibri"/>
          <w:sz w:val="18"/>
          <w:szCs w:val="18"/>
          <w:lang w:val="es-PE"/>
        </w:rPr>
      </w:pPr>
    </w:p>
    <w:p w:rsidR="00D80AD4" w:rsidRPr="00C31545" w:rsidRDefault="00D80AD4" w:rsidP="009A3496">
      <w:pPr>
        <w:autoSpaceDE w:val="0"/>
        <w:autoSpaceDN w:val="0"/>
        <w:adjustRightInd w:val="0"/>
        <w:spacing w:after="0" w:line="240" w:lineRule="auto"/>
        <w:jc w:val="both"/>
        <w:rPr>
          <w:rFonts w:cs="Calibri"/>
          <w:color w:val="000000"/>
          <w:szCs w:val="16"/>
          <w:lang w:val="es-PE"/>
        </w:rPr>
      </w:pPr>
      <w:r w:rsidRPr="00C31545">
        <w:rPr>
          <w:rFonts w:cs="Calibri"/>
          <w:color w:val="000000"/>
          <w:szCs w:val="16"/>
          <w:lang w:val="es-PE"/>
        </w:rPr>
        <w:t xml:space="preserve">La disponibilidad de alimentos mostró una alta variabilidad entre los hogares en ambas localidades, pero </w:t>
      </w:r>
      <w:r w:rsidR="00A31D1D" w:rsidRPr="00C31545">
        <w:rPr>
          <w:rFonts w:cs="Calibri"/>
          <w:color w:val="000000"/>
          <w:szCs w:val="16"/>
          <w:lang w:val="es-PE"/>
        </w:rPr>
        <w:t xml:space="preserve">en Lushoto </w:t>
      </w:r>
      <w:r w:rsidRPr="00C31545">
        <w:rPr>
          <w:rFonts w:cs="Calibri"/>
          <w:color w:val="000000"/>
          <w:szCs w:val="16"/>
          <w:lang w:val="es-PE"/>
        </w:rPr>
        <w:t xml:space="preserve">la mediana de los valores </w:t>
      </w:r>
      <w:r w:rsidR="009A3496" w:rsidRPr="00C31545">
        <w:rPr>
          <w:rFonts w:cs="Calibri"/>
          <w:color w:val="000000"/>
          <w:szCs w:val="16"/>
          <w:lang w:val="es-PE"/>
        </w:rPr>
        <w:t>estuvo</w:t>
      </w:r>
      <w:r w:rsidRPr="00C31545">
        <w:rPr>
          <w:rFonts w:cs="Calibri"/>
          <w:color w:val="000000"/>
          <w:szCs w:val="16"/>
          <w:lang w:val="es-PE"/>
        </w:rPr>
        <w:t xml:space="preserve"> dentro del rango esperado</w:t>
      </w:r>
      <w:r w:rsidR="009A3496" w:rsidRPr="00C31545">
        <w:rPr>
          <w:rFonts w:cs="Calibri"/>
          <w:color w:val="000000"/>
          <w:szCs w:val="16"/>
          <w:lang w:val="es-PE"/>
        </w:rPr>
        <w:t xml:space="preserve"> (2000-4000 kcal por persona/día)</w:t>
      </w:r>
      <w:r w:rsidRPr="00C31545">
        <w:rPr>
          <w:rFonts w:cs="Calibri"/>
          <w:color w:val="000000"/>
          <w:szCs w:val="16"/>
          <w:lang w:val="es-PE"/>
        </w:rPr>
        <w:t xml:space="preserve">, </w:t>
      </w:r>
      <w:r w:rsidR="009A3496" w:rsidRPr="00C31545">
        <w:rPr>
          <w:rFonts w:cs="Calibri"/>
          <w:color w:val="000000"/>
          <w:szCs w:val="16"/>
          <w:lang w:val="es-PE"/>
        </w:rPr>
        <w:t xml:space="preserve"> mientras que </w:t>
      </w:r>
      <w:r w:rsidR="00A31D1D" w:rsidRPr="00C31545">
        <w:rPr>
          <w:rFonts w:cs="Calibri"/>
          <w:color w:val="000000"/>
          <w:szCs w:val="16"/>
          <w:lang w:val="es-PE"/>
        </w:rPr>
        <w:t xml:space="preserve">en Trifinio </w:t>
      </w:r>
      <w:r w:rsidR="009A3496" w:rsidRPr="00C31545">
        <w:rPr>
          <w:rFonts w:cs="Calibri"/>
          <w:color w:val="000000"/>
          <w:szCs w:val="16"/>
          <w:lang w:val="es-PE"/>
        </w:rPr>
        <w:t>fue</w:t>
      </w:r>
      <w:r w:rsidRPr="00C31545">
        <w:rPr>
          <w:rFonts w:cs="Calibri"/>
          <w:color w:val="000000"/>
          <w:szCs w:val="16"/>
          <w:lang w:val="es-PE"/>
        </w:rPr>
        <w:t xml:space="preserve"> muy alto (mediana </w:t>
      </w:r>
      <w:r w:rsidR="009A3496" w:rsidRPr="00C31545">
        <w:rPr>
          <w:rFonts w:cs="Calibri"/>
          <w:color w:val="000000"/>
          <w:szCs w:val="16"/>
          <w:lang w:val="es-PE"/>
        </w:rPr>
        <w:t xml:space="preserve">de </w:t>
      </w:r>
      <w:r w:rsidRPr="00C31545">
        <w:rPr>
          <w:rFonts w:cs="Calibri"/>
          <w:color w:val="000000"/>
          <w:szCs w:val="16"/>
          <w:lang w:val="es-PE"/>
        </w:rPr>
        <w:t>9000 kcal por persona</w:t>
      </w:r>
      <w:r w:rsidR="009A3496" w:rsidRPr="00C31545">
        <w:rPr>
          <w:rFonts w:cs="Calibri"/>
          <w:color w:val="000000"/>
          <w:szCs w:val="16"/>
          <w:lang w:val="es-PE"/>
        </w:rPr>
        <w:t>/día</w:t>
      </w:r>
      <w:r w:rsidRPr="00C31545">
        <w:rPr>
          <w:rFonts w:cs="Calibri"/>
          <w:color w:val="000000"/>
          <w:szCs w:val="16"/>
          <w:lang w:val="es-PE"/>
        </w:rPr>
        <w:t>). Los valores más altos en Trifinio se deben probablemente al predominio del maíz como el cultivo principal y</w:t>
      </w:r>
      <w:r w:rsidR="009A3496" w:rsidRPr="00C31545">
        <w:rPr>
          <w:rFonts w:cs="Calibri"/>
          <w:color w:val="000000"/>
          <w:szCs w:val="16"/>
          <w:lang w:val="es-PE"/>
        </w:rPr>
        <w:t xml:space="preserve"> </w:t>
      </w:r>
      <w:r w:rsidRPr="00C31545">
        <w:rPr>
          <w:rFonts w:cs="Calibri"/>
          <w:color w:val="000000"/>
          <w:szCs w:val="16"/>
          <w:lang w:val="es-PE"/>
        </w:rPr>
        <w:t xml:space="preserve">a menudo único, lo que </w:t>
      </w:r>
      <w:r w:rsidR="009A3496" w:rsidRPr="00C31545">
        <w:rPr>
          <w:rFonts w:cs="Calibri"/>
          <w:color w:val="000000"/>
          <w:szCs w:val="16"/>
          <w:lang w:val="es-PE"/>
        </w:rPr>
        <w:t>evidencia</w:t>
      </w:r>
      <w:r w:rsidRPr="00C31545">
        <w:rPr>
          <w:rFonts w:cs="Calibri"/>
          <w:color w:val="000000"/>
          <w:szCs w:val="16"/>
          <w:lang w:val="es-PE"/>
        </w:rPr>
        <w:t xml:space="preserve"> las limitaciones del uso de este indicador que s</w:t>
      </w:r>
      <w:r w:rsidR="00A31D1D" w:rsidRPr="00C31545">
        <w:rPr>
          <w:rFonts w:cs="Calibri"/>
          <w:color w:val="000000"/>
          <w:szCs w:val="16"/>
          <w:lang w:val="es-PE"/>
        </w:rPr>
        <w:t>o</w:t>
      </w:r>
      <w:r w:rsidRPr="00C31545">
        <w:rPr>
          <w:rFonts w:cs="Calibri"/>
          <w:color w:val="000000"/>
          <w:szCs w:val="16"/>
          <w:lang w:val="es-PE"/>
        </w:rPr>
        <w:t xml:space="preserve">lo utiliza la energía como denominador común. La productividad, medida en Mcal por hectárea por año, fue similar en ambos sitios, aunque hubo una variabilidad </w:t>
      </w:r>
      <w:r w:rsidR="002B1F15" w:rsidRPr="00C31545">
        <w:rPr>
          <w:rFonts w:cs="Calibri"/>
          <w:color w:val="000000"/>
          <w:szCs w:val="16"/>
          <w:lang w:val="es-PE"/>
        </w:rPr>
        <w:t>sustancialmente</w:t>
      </w:r>
      <w:r w:rsidR="009A3496" w:rsidRPr="00C31545">
        <w:rPr>
          <w:rFonts w:cs="Calibri"/>
          <w:color w:val="000000"/>
          <w:szCs w:val="16"/>
          <w:lang w:val="es-PE"/>
        </w:rPr>
        <w:t xml:space="preserve"> más alta</w:t>
      </w:r>
      <w:r w:rsidRPr="00C31545">
        <w:rPr>
          <w:rFonts w:cs="Calibri"/>
          <w:color w:val="000000"/>
          <w:szCs w:val="16"/>
          <w:lang w:val="es-PE"/>
        </w:rPr>
        <w:t xml:space="preserve"> en Lushoto. </w:t>
      </w:r>
      <w:r w:rsidR="009A3496" w:rsidRPr="00C31545">
        <w:rPr>
          <w:rFonts w:cs="Calibri"/>
          <w:color w:val="000000"/>
          <w:szCs w:val="16"/>
          <w:lang w:val="es-PE"/>
        </w:rPr>
        <w:t>En ambos lugares l</w:t>
      </w:r>
      <w:r w:rsidRPr="00C31545">
        <w:rPr>
          <w:rFonts w:cs="Calibri"/>
          <w:color w:val="000000"/>
          <w:szCs w:val="16"/>
          <w:lang w:val="es-PE"/>
        </w:rPr>
        <w:t>as puntuaciones de diversidad die</w:t>
      </w:r>
      <w:r w:rsidR="002162F0">
        <w:rPr>
          <w:rFonts w:cs="Calibri"/>
          <w:color w:val="000000"/>
          <w:szCs w:val="16"/>
          <w:lang w:val="es-PE"/>
        </w:rPr>
        <w:t>taria</w:t>
      </w:r>
      <w:r w:rsidRPr="00C31545">
        <w:rPr>
          <w:rFonts w:cs="Calibri"/>
          <w:color w:val="000000"/>
          <w:szCs w:val="16"/>
          <w:lang w:val="es-PE"/>
        </w:rPr>
        <w:t xml:space="preserve"> en la temporada</w:t>
      </w:r>
      <w:r w:rsidR="009A3496" w:rsidRPr="00C31545">
        <w:rPr>
          <w:rFonts w:cs="Calibri"/>
          <w:color w:val="000000"/>
          <w:szCs w:val="16"/>
          <w:lang w:val="es-PE"/>
        </w:rPr>
        <w:t xml:space="preserve"> buena</w:t>
      </w:r>
      <w:r w:rsidRPr="00C31545">
        <w:rPr>
          <w:rFonts w:cs="Calibri"/>
          <w:color w:val="000000"/>
          <w:szCs w:val="16"/>
          <w:lang w:val="es-PE"/>
        </w:rPr>
        <w:t xml:space="preserve"> fueron más altas que en la temporada</w:t>
      </w:r>
      <w:r w:rsidR="009A3496" w:rsidRPr="00C31545">
        <w:rPr>
          <w:rFonts w:cs="Calibri"/>
          <w:color w:val="000000"/>
          <w:szCs w:val="16"/>
          <w:lang w:val="es-PE"/>
        </w:rPr>
        <w:t xml:space="preserve"> mala</w:t>
      </w:r>
      <w:r w:rsidRPr="00C31545">
        <w:rPr>
          <w:rFonts w:cs="Calibri"/>
          <w:color w:val="000000"/>
          <w:szCs w:val="16"/>
          <w:lang w:val="es-PE"/>
        </w:rPr>
        <w:t xml:space="preserve"> (como era de esperar</w:t>
      </w:r>
      <w:r w:rsidR="009A3496" w:rsidRPr="00C31545">
        <w:rPr>
          <w:rFonts w:cs="Calibri"/>
          <w:color w:val="000000"/>
          <w:szCs w:val="16"/>
          <w:lang w:val="es-PE"/>
        </w:rPr>
        <w:t>se</w:t>
      </w:r>
      <w:r w:rsidRPr="00C31545">
        <w:rPr>
          <w:rFonts w:cs="Calibri"/>
          <w:color w:val="000000"/>
          <w:szCs w:val="16"/>
          <w:lang w:val="es-PE"/>
        </w:rPr>
        <w:t xml:space="preserve">) y fueron significativamente más altas en Tanzania durante ambas temporadas. </w:t>
      </w:r>
      <w:r w:rsidR="002B1F15" w:rsidRPr="00C31545">
        <w:rPr>
          <w:rFonts w:cs="Calibri"/>
          <w:color w:val="000000"/>
          <w:szCs w:val="16"/>
          <w:lang w:val="es-PE"/>
        </w:rPr>
        <w:t xml:space="preserve">Las puntuaciones para </w:t>
      </w:r>
      <w:r w:rsidR="002B1F15" w:rsidRPr="00C31545">
        <w:rPr>
          <w:rFonts w:cs="Calibri"/>
          <w:color w:val="000000"/>
          <w:lang w:val="es-PE"/>
        </w:rPr>
        <w:t>el indicador</w:t>
      </w:r>
      <w:r w:rsidR="002162F0">
        <w:rPr>
          <w:rFonts w:cs="Calibri"/>
          <w:color w:val="000000"/>
          <w:lang w:val="es-PE"/>
        </w:rPr>
        <w:t xml:space="preserve"> </w:t>
      </w:r>
      <w:r w:rsidR="002162F0" w:rsidRPr="002162F0">
        <w:rPr>
          <w:rFonts w:cs="Calibri"/>
          <w:bCs/>
          <w:color w:val="000000"/>
        </w:rPr>
        <w:t>Escala</w:t>
      </w:r>
      <w:r w:rsidR="002162F0" w:rsidRPr="002162F0">
        <w:rPr>
          <w:rFonts w:cs="Calibri"/>
          <w:color w:val="000000"/>
        </w:rPr>
        <w:t> del componente de acceso de la inseguridad alimentaria en el hogar</w:t>
      </w:r>
      <w:r w:rsidR="002B1F15" w:rsidRPr="002162F0">
        <w:rPr>
          <w:rFonts w:cs="Calibri"/>
          <w:color w:val="000000"/>
          <w:lang w:val="es-PE"/>
        </w:rPr>
        <w:t xml:space="preserve"> </w:t>
      </w:r>
      <w:r w:rsidR="002B1F15" w:rsidRPr="00C31545">
        <w:rPr>
          <w:rFonts w:cs="Calibri"/>
          <w:color w:val="000000"/>
          <w:lang w:val="es-PE"/>
        </w:rPr>
        <w:t>(HFIAS)</w:t>
      </w:r>
      <w:r w:rsidR="002B1F15" w:rsidRPr="00C31545">
        <w:rPr>
          <w:rFonts w:cs="Calibri"/>
          <w:color w:val="000000"/>
          <w:szCs w:val="16"/>
          <w:lang w:val="es-PE"/>
        </w:rPr>
        <w:t xml:space="preserve"> </w:t>
      </w:r>
      <w:r w:rsidRPr="00C31545">
        <w:rPr>
          <w:rFonts w:cs="Calibri"/>
          <w:color w:val="000000"/>
          <w:szCs w:val="16"/>
          <w:lang w:val="es-PE"/>
        </w:rPr>
        <w:t xml:space="preserve">indicaron niveles moderados de inseguridad alimentaria, con una mayor variabilidad en Trifinio, lo que sugiere que más hogares experimentan inseguridad alimentaria severa, aunque en general no hubo diferencias significativas en los puntajes medios de HFIAS entre los sitios. </w:t>
      </w:r>
      <w:r w:rsidR="002B1F15" w:rsidRPr="00C31545">
        <w:rPr>
          <w:rFonts w:cs="Calibri"/>
          <w:color w:val="000000"/>
          <w:szCs w:val="16"/>
          <w:lang w:val="es-PE"/>
        </w:rPr>
        <w:t xml:space="preserve">Las puntuaciones para el </w:t>
      </w:r>
      <w:r w:rsidR="002B1F15" w:rsidRPr="00C31545">
        <w:rPr>
          <w:rFonts w:cs="Calibri"/>
          <w:color w:val="000000"/>
          <w:lang w:val="es-PE"/>
        </w:rPr>
        <w:t>Índice de Progreso fuera de la Pobreza</w:t>
      </w:r>
      <w:r w:rsidRPr="00C31545">
        <w:rPr>
          <w:rFonts w:cs="Calibri"/>
          <w:color w:val="000000"/>
          <w:szCs w:val="16"/>
          <w:lang w:val="es-PE"/>
        </w:rPr>
        <w:t xml:space="preserve"> </w:t>
      </w:r>
      <w:r w:rsidR="002B1F15" w:rsidRPr="00C31545">
        <w:rPr>
          <w:rFonts w:cs="Calibri"/>
          <w:color w:val="000000"/>
          <w:szCs w:val="16"/>
          <w:lang w:val="es-PE"/>
        </w:rPr>
        <w:t>se situaron</w:t>
      </w:r>
      <w:r w:rsidRPr="00C31545">
        <w:rPr>
          <w:rFonts w:cs="Calibri"/>
          <w:color w:val="000000"/>
          <w:szCs w:val="16"/>
          <w:lang w:val="es-PE"/>
        </w:rPr>
        <w:t xml:space="preserve"> alrededor de la mitad inferior de la escala en ambos lugares, lo que indica que aproximadamente el 50% de los hogares podría estar por debajo de la línea de pobreza de 1,25 dólares. El valor en </w:t>
      </w:r>
      <w:r w:rsidR="002162F0">
        <w:rPr>
          <w:rFonts w:cs="Calibri"/>
          <w:color w:val="000000"/>
          <w:szCs w:val="16"/>
          <w:lang w:val="es-PE"/>
        </w:rPr>
        <w:t>dinero</w:t>
      </w:r>
      <w:r w:rsidRPr="00C31545">
        <w:rPr>
          <w:rFonts w:cs="Calibri"/>
          <w:color w:val="000000"/>
          <w:szCs w:val="16"/>
          <w:lang w:val="es-PE"/>
        </w:rPr>
        <w:t xml:space="preserve"> de la producción </w:t>
      </w:r>
      <w:r w:rsidR="00A31D1D" w:rsidRPr="00C31545">
        <w:rPr>
          <w:rFonts w:cs="Calibri"/>
          <w:color w:val="000000"/>
          <w:szCs w:val="16"/>
          <w:lang w:val="es-PE"/>
        </w:rPr>
        <w:t>fue</w:t>
      </w:r>
      <w:r w:rsidRPr="00C31545">
        <w:rPr>
          <w:rFonts w:cs="Calibri"/>
          <w:color w:val="000000"/>
          <w:szCs w:val="16"/>
          <w:lang w:val="es-PE"/>
        </w:rPr>
        <w:t xml:space="preserve"> mayor en Trifinio que en Lushoto, como resultado de los precios más altos </w:t>
      </w:r>
      <w:r w:rsidR="00BA6CB2" w:rsidRPr="00C31545">
        <w:rPr>
          <w:rFonts w:cs="Calibri"/>
          <w:color w:val="000000"/>
          <w:szCs w:val="16"/>
          <w:lang w:val="es-PE"/>
        </w:rPr>
        <w:t>en la finca</w:t>
      </w:r>
      <w:r w:rsidRPr="00C31545">
        <w:rPr>
          <w:rFonts w:cs="Calibri"/>
          <w:color w:val="000000"/>
          <w:szCs w:val="16"/>
          <w:lang w:val="es-PE"/>
        </w:rPr>
        <w:t>, especialmente para el fr</w:t>
      </w:r>
      <w:r w:rsidR="00BA6CB2" w:rsidRPr="00C31545">
        <w:rPr>
          <w:rFonts w:cs="Calibri"/>
          <w:color w:val="000000"/>
          <w:szCs w:val="16"/>
          <w:lang w:val="es-PE"/>
        </w:rPr>
        <w:t>í</w:t>
      </w:r>
      <w:r w:rsidRPr="00C31545">
        <w:rPr>
          <w:rFonts w:cs="Calibri"/>
          <w:color w:val="000000"/>
          <w:szCs w:val="16"/>
          <w:lang w:val="es-PE"/>
        </w:rPr>
        <w:t xml:space="preserve">jol. El indicador de equidad de género mostró valores medianos de 0,5 en Lushoto y 0,6 en Trifinio, lo que sugiere </w:t>
      </w:r>
      <w:r w:rsidR="00BA6CB2" w:rsidRPr="00C31545">
        <w:rPr>
          <w:rFonts w:cs="Calibri"/>
          <w:color w:val="000000"/>
          <w:szCs w:val="16"/>
          <w:lang w:val="es-PE"/>
        </w:rPr>
        <w:t xml:space="preserve">que en los hogares hay </w:t>
      </w:r>
      <w:r w:rsidRPr="00C31545">
        <w:rPr>
          <w:rFonts w:cs="Calibri"/>
          <w:color w:val="000000"/>
          <w:szCs w:val="16"/>
          <w:lang w:val="es-PE"/>
        </w:rPr>
        <w:t xml:space="preserve">una división aproximadamente equitativa </w:t>
      </w:r>
      <w:r w:rsidR="00BA6CB2" w:rsidRPr="00C31545">
        <w:rPr>
          <w:rFonts w:cs="Calibri"/>
          <w:color w:val="000000"/>
          <w:szCs w:val="16"/>
          <w:lang w:val="es-PE"/>
        </w:rPr>
        <w:t xml:space="preserve">entre hombres y mujeres </w:t>
      </w:r>
      <w:r w:rsidRPr="00C31545">
        <w:rPr>
          <w:rFonts w:cs="Calibri"/>
          <w:color w:val="000000"/>
          <w:szCs w:val="16"/>
          <w:lang w:val="es-PE"/>
        </w:rPr>
        <w:t xml:space="preserve">de </w:t>
      </w:r>
      <w:r w:rsidR="00BA6CB2" w:rsidRPr="00C31545">
        <w:rPr>
          <w:rFonts w:cs="Calibri"/>
          <w:color w:val="000000"/>
          <w:szCs w:val="16"/>
          <w:lang w:val="es-PE"/>
        </w:rPr>
        <w:t xml:space="preserve">las </w:t>
      </w:r>
      <w:r w:rsidRPr="00C31545">
        <w:rPr>
          <w:rFonts w:cs="Calibri"/>
          <w:color w:val="000000"/>
          <w:szCs w:val="16"/>
          <w:lang w:val="es-PE"/>
        </w:rPr>
        <w:t xml:space="preserve">responsabilidades sobre el uso de </w:t>
      </w:r>
      <w:r w:rsidR="00BA6CB2" w:rsidRPr="00C31545">
        <w:rPr>
          <w:rFonts w:cs="Calibri"/>
          <w:color w:val="000000"/>
          <w:szCs w:val="16"/>
          <w:lang w:val="es-PE"/>
        </w:rPr>
        <w:t>los productos de la finca</w:t>
      </w:r>
      <w:r w:rsidRPr="00C31545">
        <w:rPr>
          <w:rFonts w:cs="Calibri"/>
          <w:color w:val="000000"/>
          <w:szCs w:val="16"/>
          <w:lang w:val="es-PE"/>
        </w:rPr>
        <w:t xml:space="preserve">, aunque hubo una mayor variabilidad en el sitio de Tanzania. Las emisiones de gases de efecto </w:t>
      </w:r>
      <w:r w:rsidRPr="00C31545">
        <w:rPr>
          <w:rFonts w:cs="Calibri"/>
          <w:color w:val="000000"/>
          <w:szCs w:val="16"/>
          <w:lang w:val="es-PE"/>
        </w:rPr>
        <w:lastRenderedPageBreak/>
        <w:t xml:space="preserve">invernadero y la intensidad de </w:t>
      </w:r>
      <w:r w:rsidR="00BA6CB2" w:rsidRPr="00C31545">
        <w:rPr>
          <w:rFonts w:cs="Calibri"/>
          <w:color w:val="000000"/>
          <w:szCs w:val="16"/>
          <w:lang w:val="es-PE"/>
        </w:rPr>
        <w:t xml:space="preserve">las </w:t>
      </w:r>
      <w:r w:rsidRPr="00C31545">
        <w:rPr>
          <w:rFonts w:cs="Calibri"/>
          <w:color w:val="000000"/>
          <w:szCs w:val="16"/>
          <w:lang w:val="es-PE"/>
        </w:rPr>
        <w:t xml:space="preserve">emisiones fueron significativamente más altas en el sitio de Tanzania, probablemente debido </w:t>
      </w:r>
      <w:r w:rsidR="00A31D1D" w:rsidRPr="00C31545">
        <w:rPr>
          <w:rFonts w:cs="Calibri"/>
          <w:color w:val="000000"/>
          <w:szCs w:val="16"/>
          <w:lang w:val="es-PE"/>
        </w:rPr>
        <w:t>a que hay una mayor posesión de ganado</w:t>
      </w:r>
      <w:r w:rsidRPr="00C31545">
        <w:rPr>
          <w:rFonts w:cs="Calibri"/>
          <w:color w:val="000000"/>
          <w:szCs w:val="16"/>
          <w:lang w:val="es-PE"/>
        </w:rPr>
        <w:t xml:space="preserve">, y también al mayor uso de fertilizantes. Ambos sitios mostraron una alta variabilidad en las emisiones de GEI y </w:t>
      </w:r>
      <w:r w:rsidR="00A31D1D" w:rsidRPr="00C31545">
        <w:rPr>
          <w:rFonts w:cs="Calibri"/>
          <w:color w:val="000000"/>
          <w:szCs w:val="16"/>
          <w:lang w:val="es-PE"/>
        </w:rPr>
        <w:t xml:space="preserve">en </w:t>
      </w:r>
      <w:r w:rsidRPr="00C31545">
        <w:rPr>
          <w:rFonts w:cs="Calibri"/>
          <w:color w:val="000000"/>
          <w:szCs w:val="16"/>
          <w:lang w:val="es-PE"/>
        </w:rPr>
        <w:t xml:space="preserve">la intensidad de </w:t>
      </w:r>
      <w:r w:rsidR="00A31D1D" w:rsidRPr="00C31545">
        <w:rPr>
          <w:rFonts w:cs="Calibri"/>
          <w:color w:val="000000"/>
          <w:szCs w:val="16"/>
          <w:lang w:val="es-PE"/>
        </w:rPr>
        <w:t xml:space="preserve">las </w:t>
      </w:r>
      <w:r w:rsidRPr="00C31545">
        <w:rPr>
          <w:rFonts w:cs="Calibri"/>
          <w:color w:val="000000"/>
          <w:szCs w:val="16"/>
          <w:lang w:val="es-PE"/>
        </w:rPr>
        <w:t>emisi</w:t>
      </w:r>
      <w:r w:rsidR="00A31D1D" w:rsidRPr="00C31545">
        <w:rPr>
          <w:rFonts w:cs="Calibri"/>
          <w:color w:val="000000"/>
          <w:szCs w:val="16"/>
          <w:lang w:val="es-PE"/>
        </w:rPr>
        <w:t>ones</w:t>
      </w:r>
      <w:r w:rsidRPr="00C31545">
        <w:rPr>
          <w:rFonts w:cs="Calibri"/>
          <w:color w:val="000000"/>
          <w:szCs w:val="16"/>
          <w:lang w:val="es-PE"/>
        </w:rPr>
        <w:t>.</w:t>
      </w:r>
    </w:p>
    <w:p w:rsidR="00D80AD4" w:rsidRPr="00C31545" w:rsidRDefault="00D80AD4" w:rsidP="00E8005B">
      <w:pPr>
        <w:autoSpaceDE w:val="0"/>
        <w:autoSpaceDN w:val="0"/>
        <w:adjustRightInd w:val="0"/>
        <w:spacing w:after="0" w:line="240" w:lineRule="auto"/>
        <w:rPr>
          <w:rFonts w:cs="Calibri"/>
          <w:sz w:val="18"/>
          <w:szCs w:val="18"/>
          <w:lang w:val="es-PE"/>
        </w:rPr>
      </w:pPr>
    </w:p>
    <w:p w:rsidR="0055567C" w:rsidRPr="00C31545" w:rsidRDefault="0055567C" w:rsidP="00E8005B">
      <w:pPr>
        <w:autoSpaceDE w:val="0"/>
        <w:autoSpaceDN w:val="0"/>
        <w:adjustRightInd w:val="0"/>
        <w:spacing w:after="0" w:line="240" w:lineRule="auto"/>
        <w:rPr>
          <w:rFonts w:cs="Calibri"/>
          <w:sz w:val="18"/>
          <w:szCs w:val="18"/>
          <w:lang w:val="es-PE"/>
        </w:rPr>
      </w:pPr>
    </w:p>
    <w:p w:rsidR="0055567C" w:rsidRPr="00C31545" w:rsidRDefault="0055567C" w:rsidP="00E8005B">
      <w:pPr>
        <w:autoSpaceDE w:val="0"/>
        <w:autoSpaceDN w:val="0"/>
        <w:adjustRightInd w:val="0"/>
        <w:spacing w:after="0" w:line="240" w:lineRule="auto"/>
        <w:rPr>
          <w:rFonts w:cs="Calibri"/>
          <w:sz w:val="18"/>
          <w:szCs w:val="18"/>
          <w:lang w:val="es-PE"/>
        </w:rPr>
      </w:pPr>
    </w:p>
    <w:p w:rsidR="0055567C" w:rsidRPr="00211E9B" w:rsidRDefault="0055567C" w:rsidP="0055567C">
      <w:pPr>
        <w:autoSpaceDE w:val="0"/>
        <w:autoSpaceDN w:val="0"/>
        <w:adjustRightInd w:val="0"/>
        <w:spacing w:after="0" w:line="240" w:lineRule="auto"/>
        <w:rPr>
          <w:rFonts w:cs="Calibri"/>
          <w:b/>
          <w:sz w:val="18"/>
          <w:szCs w:val="18"/>
          <w:lang w:val="es-PE"/>
        </w:rPr>
      </w:pPr>
      <w:r w:rsidRPr="00211E9B">
        <w:rPr>
          <w:rFonts w:cs="Calibri"/>
          <w:b/>
          <w:sz w:val="18"/>
          <w:szCs w:val="18"/>
          <w:lang w:val="es-PE"/>
        </w:rPr>
        <w:t>Tabla 1</w:t>
      </w:r>
    </w:p>
    <w:p w:rsidR="0055567C" w:rsidRPr="002162F0" w:rsidRDefault="0055567C" w:rsidP="002162F0">
      <w:pPr>
        <w:autoSpaceDE w:val="0"/>
        <w:autoSpaceDN w:val="0"/>
        <w:adjustRightInd w:val="0"/>
        <w:spacing w:after="0" w:line="240" w:lineRule="auto"/>
        <w:jc w:val="both"/>
        <w:rPr>
          <w:rFonts w:cs="Calibri"/>
          <w:sz w:val="20"/>
          <w:szCs w:val="18"/>
          <w:lang w:val="es-PE"/>
        </w:rPr>
      </w:pPr>
      <w:r w:rsidRPr="00211E9B">
        <w:rPr>
          <w:rFonts w:cs="Calibri"/>
          <w:sz w:val="18"/>
          <w:szCs w:val="18"/>
          <w:lang w:val="es-PE"/>
        </w:rPr>
        <w:t>Tiempo empleado para recopilar los datos para cada indicador, y facilidad para recolectar los datos, según lo evaluado por los entrevistadores durante la encuesta de Lushoto, n = 151.</w:t>
      </w:r>
    </w:p>
    <w:p w:rsidR="008543B5" w:rsidRPr="00C31545" w:rsidRDefault="008543B5" w:rsidP="0055567C">
      <w:pPr>
        <w:autoSpaceDE w:val="0"/>
        <w:autoSpaceDN w:val="0"/>
        <w:adjustRightInd w:val="0"/>
        <w:spacing w:after="0" w:line="240" w:lineRule="auto"/>
        <w:rPr>
          <w:rFonts w:cs="Calibri"/>
          <w:sz w:val="8"/>
          <w:szCs w:val="18"/>
          <w:lang w:val="es-PE"/>
        </w:rPr>
      </w:pPr>
    </w:p>
    <w:tbl>
      <w:tblPr>
        <w:tblStyle w:val="TableGrid"/>
        <w:tblW w:w="84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1701"/>
        <w:gridCol w:w="1417"/>
        <w:gridCol w:w="1559"/>
        <w:gridCol w:w="1560"/>
      </w:tblGrid>
      <w:tr w:rsidR="00F80C18" w:rsidRPr="00C31545" w:rsidTr="008543B5">
        <w:tc>
          <w:tcPr>
            <w:tcW w:w="2235" w:type="dxa"/>
            <w:tcBorders>
              <w:top w:val="single" w:sz="12" w:space="0" w:color="auto"/>
              <w:bottom w:val="single" w:sz="12" w:space="0" w:color="auto"/>
            </w:tcBorders>
            <w:vAlign w:val="center"/>
          </w:tcPr>
          <w:p w:rsidR="0055567C"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Módulo</w:t>
            </w:r>
          </w:p>
        </w:tc>
        <w:tc>
          <w:tcPr>
            <w:tcW w:w="1701" w:type="dxa"/>
            <w:tcBorders>
              <w:top w:val="single" w:sz="12" w:space="0" w:color="auto"/>
              <w:bottom w:val="single" w:sz="12" w:space="0" w:color="auto"/>
            </w:tcBorders>
            <w:vAlign w:val="center"/>
          </w:tcPr>
          <w:p w:rsidR="0055567C" w:rsidRPr="00C31545" w:rsidRDefault="00AE46F5"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Tiempo medio necesario</w:t>
            </w:r>
            <w:r w:rsidR="00AA3E6D" w:rsidRPr="00C31545">
              <w:rPr>
                <w:rFonts w:asciiTheme="minorHAnsi" w:hAnsiTheme="minorHAnsi" w:cstheme="minorHAnsi"/>
                <w:sz w:val="18"/>
                <w:szCs w:val="18"/>
                <w:lang w:val="es-PE"/>
              </w:rPr>
              <w:t xml:space="preserve"> (minut</w:t>
            </w:r>
            <w:r w:rsidRPr="00C31545">
              <w:rPr>
                <w:rFonts w:asciiTheme="minorHAnsi" w:hAnsiTheme="minorHAnsi" w:cstheme="minorHAnsi"/>
                <w:sz w:val="18"/>
                <w:szCs w:val="18"/>
                <w:lang w:val="es-PE"/>
              </w:rPr>
              <w:t>o</w:t>
            </w:r>
            <w:r w:rsidR="00AA3E6D" w:rsidRPr="00C31545">
              <w:rPr>
                <w:rFonts w:asciiTheme="minorHAnsi" w:hAnsiTheme="minorHAnsi" w:cstheme="minorHAnsi"/>
                <w:sz w:val="18"/>
                <w:szCs w:val="18"/>
                <w:lang w:val="es-PE"/>
              </w:rPr>
              <w:t xml:space="preserve">s </w:t>
            </w:r>
            <w:r w:rsidRPr="00C31545">
              <w:rPr>
                <w:rFonts w:asciiTheme="minorHAnsi" w:hAnsiTheme="minorHAnsi" w:cstheme="minorHAnsi"/>
                <w:sz w:val="18"/>
                <w:szCs w:val="18"/>
                <w:lang w:val="es-PE"/>
              </w:rPr>
              <w:t>por hogar</w:t>
            </w:r>
            <w:r w:rsidR="00AA3E6D" w:rsidRPr="00C31545">
              <w:rPr>
                <w:rFonts w:asciiTheme="minorHAnsi" w:hAnsiTheme="minorHAnsi" w:cstheme="minorHAnsi"/>
                <w:sz w:val="18"/>
                <w:szCs w:val="18"/>
                <w:lang w:val="es-PE"/>
              </w:rPr>
              <w:t>)</w:t>
            </w:r>
          </w:p>
        </w:tc>
        <w:tc>
          <w:tcPr>
            <w:tcW w:w="1417" w:type="dxa"/>
            <w:tcBorders>
              <w:top w:val="single" w:sz="12" w:space="0" w:color="auto"/>
              <w:bottom w:val="single" w:sz="12" w:space="0" w:color="auto"/>
            </w:tcBorders>
            <w:vAlign w:val="center"/>
          </w:tcPr>
          <w:p w:rsidR="0055567C" w:rsidRPr="00C31545" w:rsidRDefault="00AE46F5"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Proporción de veces en que el módulo fue percibido como fácil</w:t>
            </w:r>
            <w:r w:rsidR="00AA3E6D" w:rsidRPr="00C31545">
              <w:rPr>
                <w:rFonts w:asciiTheme="minorHAnsi" w:hAnsiTheme="minorHAnsi" w:cstheme="minorHAnsi"/>
                <w:sz w:val="18"/>
                <w:szCs w:val="18"/>
                <w:lang w:val="es-PE"/>
              </w:rPr>
              <w:t xml:space="preserve"> (%)</w:t>
            </w:r>
          </w:p>
        </w:tc>
        <w:tc>
          <w:tcPr>
            <w:tcW w:w="1559" w:type="dxa"/>
            <w:tcBorders>
              <w:top w:val="single" w:sz="12" w:space="0" w:color="auto"/>
              <w:bottom w:val="single" w:sz="12" w:space="0" w:color="auto"/>
            </w:tcBorders>
            <w:vAlign w:val="center"/>
          </w:tcPr>
          <w:p w:rsidR="0055567C" w:rsidRPr="00C31545" w:rsidRDefault="00AE46F5" w:rsidP="00F80C18">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Proporción de veces en que el módulo fue percibido</w:t>
            </w:r>
            <w:r w:rsidR="00F80C18" w:rsidRPr="00C31545">
              <w:rPr>
                <w:rFonts w:asciiTheme="minorHAnsi" w:hAnsiTheme="minorHAnsi" w:cstheme="minorHAnsi"/>
                <w:sz w:val="18"/>
                <w:szCs w:val="18"/>
                <w:lang w:val="es-PE"/>
              </w:rPr>
              <w:t xml:space="preserve"> </w:t>
            </w:r>
            <w:r w:rsidRPr="00C31545">
              <w:rPr>
                <w:rFonts w:asciiTheme="minorHAnsi" w:hAnsiTheme="minorHAnsi" w:cstheme="minorHAnsi"/>
                <w:sz w:val="18"/>
                <w:szCs w:val="18"/>
                <w:lang w:val="es-PE"/>
              </w:rPr>
              <w:t>media</w:t>
            </w:r>
            <w:r w:rsidR="00F80C18" w:rsidRPr="00C31545">
              <w:rPr>
                <w:rFonts w:asciiTheme="minorHAnsi" w:hAnsiTheme="minorHAnsi" w:cstheme="minorHAnsi"/>
                <w:sz w:val="18"/>
                <w:szCs w:val="18"/>
                <w:lang w:val="es-PE"/>
              </w:rPr>
              <w:t>-</w:t>
            </w:r>
            <w:r w:rsidRPr="00C31545">
              <w:rPr>
                <w:rFonts w:asciiTheme="minorHAnsi" w:hAnsiTheme="minorHAnsi" w:cstheme="minorHAnsi"/>
                <w:sz w:val="18"/>
                <w:szCs w:val="18"/>
                <w:lang w:val="es-PE"/>
              </w:rPr>
              <w:t>nam</w:t>
            </w:r>
            <w:r w:rsidR="00F80C18" w:rsidRPr="00C31545">
              <w:rPr>
                <w:rFonts w:asciiTheme="minorHAnsi" w:hAnsiTheme="minorHAnsi" w:cstheme="minorHAnsi"/>
                <w:sz w:val="18"/>
                <w:szCs w:val="18"/>
                <w:lang w:val="es-PE"/>
              </w:rPr>
              <w:t xml:space="preserve">ente </w:t>
            </w:r>
            <w:r w:rsidRPr="00C31545">
              <w:rPr>
                <w:rFonts w:asciiTheme="minorHAnsi" w:hAnsiTheme="minorHAnsi" w:cstheme="minorHAnsi"/>
                <w:sz w:val="18"/>
                <w:szCs w:val="18"/>
                <w:lang w:val="es-PE"/>
              </w:rPr>
              <w:t>fácil (%)</w:t>
            </w:r>
          </w:p>
        </w:tc>
        <w:tc>
          <w:tcPr>
            <w:tcW w:w="1560" w:type="dxa"/>
            <w:tcBorders>
              <w:top w:val="single" w:sz="12" w:space="0" w:color="auto"/>
              <w:bottom w:val="single" w:sz="12" w:space="0" w:color="auto"/>
            </w:tcBorders>
            <w:vAlign w:val="center"/>
          </w:tcPr>
          <w:p w:rsidR="0055567C" w:rsidRPr="00C31545" w:rsidRDefault="00AE46F5"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Proporción de veces en que el módulo fue percibido como difícil (%)</w:t>
            </w:r>
          </w:p>
        </w:tc>
      </w:tr>
      <w:tr w:rsidR="00F80C18" w:rsidRPr="00C31545" w:rsidTr="008543B5">
        <w:tc>
          <w:tcPr>
            <w:tcW w:w="2235" w:type="dxa"/>
            <w:tcBorders>
              <w:top w:val="single" w:sz="12" w:space="0" w:color="auto"/>
              <w:bottom w:val="single" w:sz="4" w:space="0" w:color="auto"/>
            </w:tcBorders>
            <w:vAlign w:val="center"/>
          </w:tcPr>
          <w:p w:rsidR="0055567C" w:rsidRPr="00C31545" w:rsidRDefault="00AE46F5"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Disponibilidad alimentos</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HFIAS</w:t>
            </w:r>
          </w:p>
          <w:p w:rsidR="00AA3E6D" w:rsidRPr="00C31545" w:rsidRDefault="00AE46F5"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Diversidad en la dieta</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PPI</w:t>
            </w:r>
          </w:p>
          <w:p w:rsidR="00AA3E6D" w:rsidRPr="00C31545" w:rsidRDefault="00AE46F5"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Equidad de género</w:t>
            </w:r>
          </w:p>
          <w:p w:rsidR="00AA3E6D" w:rsidRPr="00C31545" w:rsidRDefault="00AE46F5"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Emisiones de GEI</w:t>
            </w:r>
          </w:p>
        </w:tc>
        <w:tc>
          <w:tcPr>
            <w:tcW w:w="1701" w:type="dxa"/>
            <w:tcBorders>
              <w:top w:val="single" w:sz="12" w:space="0" w:color="auto"/>
              <w:bottom w:val="single" w:sz="4" w:space="0" w:color="auto"/>
            </w:tcBorders>
            <w:vAlign w:val="center"/>
          </w:tcPr>
          <w:p w:rsidR="0055567C"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15-35</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10</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3-5</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w:t>
            </w:r>
          </w:p>
        </w:tc>
        <w:tc>
          <w:tcPr>
            <w:tcW w:w="1417" w:type="dxa"/>
            <w:tcBorders>
              <w:top w:val="single" w:sz="12" w:space="0" w:color="auto"/>
              <w:bottom w:val="single" w:sz="4" w:space="0" w:color="auto"/>
            </w:tcBorders>
            <w:vAlign w:val="center"/>
          </w:tcPr>
          <w:p w:rsidR="0055567C"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56</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54</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54</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61</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61</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57</w:t>
            </w:r>
          </w:p>
        </w:tc>
        <w:tc>
          <w:tcPr>
            <w:tcW w:w="1559" w:type="dxa"/>
            <w:tcBorders>
              <w:top w:val="single" w:sz="12" w:space="0" w:color="auto"/>
              <w:bottom w:val="single" w:sz="4" w:space="0" w:color="auto"/>
            </w:tcBorders>
            <w:vAlign w:val="center"/>
          </w:tcPr>
          <w:p w:rsidR="0055567C"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31</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34</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34</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34</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28</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32</w:t>
            </w:r>
          </w:p>
        </w:tc>
        <w:tc>
          <w:tcPr>
            <w:tcW w:w="1560" w:type="dxa"/>
            <w:tcBorders>
              <w:top w:val="single" w:sz="12" w:space="0" w:color="auto"/>
              <w:bottom w:val="single" w:sz="4" w:space="0" w:color="auto"/>
            </w:tcBorders>
            <w:vAlign w:val="center"/>
          </w:tcPr>
          <w:p w:rsidR="0055567C"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13</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12</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12</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11</w:t>
            </w:r>
          </w:p>
          <w:p w:rsidR="00AA3E6D" w:rsidRPr="00C31545" w:rsidRDefault="00AA3E6D" w:rsidP="00AE46F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11</w:t>
            </w:r>
          </w:p>
        </w:tc>
      </w:tr>
    </w:tbl>
    <w:p w:rsidR="0055567C" w:rsidRPr="00C31545" w:rsidRDefault="0055567C" w:rsidP="00E8005B">
      <w:pPr>
        <w:autoSpaceDE w:val="0"/>
        <w:autoSpaceDN w:val="0"/>
        <w:adjustRightInd w:val="0"/>
        <w:spacing w:after="0" w:line="240" w:lineRule="auto"/>
        <w:rPr>
          <w:rFonts w:cs="Calibri"/>
          <w:sz w:val="18"/>
          <w:szCs w:val="18"/>
          <w:lang w:val="es-PE"/>
        </w:rPr>
      </w:pPr>
    </w:p>
    <w:p w:rsidR="00321BCC" w:rsidRPr="00C31545" w:rsidRDefault="00321BCC" w:rsidP="00E8005B">
      <w:pPr>
        <w:autoSpaceDE w:val="0"/>
        <w:autoSpaceDN w:val="0"/>
        <w:adjustRightInd w:val="0"/>
        <w:spacing w:after="0" w:line="240" w:lineRule="auto"/>
        <w:jc w:val="both"/>
        <w:rPr>
          <w:rFonts w:cs="Calibri"/>
          <w:sz w:val="18"/>
          <w:szCs w:val="18"/>
          <w:lang w:val="es-PE"/>
        </w:rPr>
      </w:pPr>
    </w:p>
    <w:p w:rsidR="008543B5" w:rsidRPr="00211E9B" w:rsidRDefault="008543B5" w:rsidP="00211E9B">
      <w:pPr>
        <w:autoSpaceDE w:val="0"/>
        <w:autoSpaceDN w:val="0"/>
        <w:adjustRightInd w:val="0"/>
        <w:spacing w:after="0" w:line="240" w:lineRule="auto"/>
        <w:jc w:val="both"/>
        <w:rPr>
          <w:rFonts w:cs="Calibri"/>
          <w:b/>
          <w:sz w:val="18"/>
          <w:szCs w:val="18"/>
          <w:lang w:val="es-PE"/>
        </w:rPr>
      </w:pPr>
      <w:r w:rsidRPr="00211E9B">
        <w:rPr>
          <w:rFonts w:cs="Calibri"/>
          <w:b/>
          <w:sz w:val="18"/>
          <w:szCs w:val="18"/>
          <w:lang w:val="es-PE"/>
        </w:rPr>
        <w:t>Tabla 2</w:t>
      </w:r>
    </w:p>
    <w:p w:rsidR="00CE4D35" w:rsidRPr="00211E9B" w:rsidRDefault="00CE4D35" w:rsidP="00211E9B">
      <w:pPr>
        <w:autoSpaceDE w:val="0"/>
        <w:autoSpaceDN w:val="0"/>
        <w:adjustRightInd w:val="0"/>
        <w:spacing w:after="0" w:line="240" w:lineRule="auto"/>
        <w:jc w:val="both"/>
        <w:rPr>
          <w:rFonts w:cs="Calibri"/>
          <w:sz w:val="18"/>
          <w:szCs w:val="18"/>
          <w:lang w:val="es-PE"/>
        </w:rPr>
      </w:pPr>
      <w:r w:rsidRPr="00211E9B">
        <w:rPr>
          <w:rFonts w:cs="Calibri"/>
          <w:sz w:val="18"/>
          <w:szCs w:val="18"/>
          <w:lang w:val="es-PE"/>
        </w:rPr>
        <w:t>Resultados de los Indicadores y factores</w:t>
      </w:r>
      <w:r w:rsidR="00211E9B">
        <w:rPr>
          <w:rFonts w:cs="Calibri"/>
          <w:sz w:val="18"/>
          <w:szCs w:val="18"/>
          <w:lang w:val="es-PE"/>
        </w:rPr>
        <w:t xml:space="preserve"> impulsores</w:t>
      </w:r>
      <w:r w:rsidRPr="00211E9B">
        <w:rPr>
          <w:rFonts w:cs="Calibri"/>
          <w:sz w:val="18"/>
          <w:szCs w:val="18"/>
          <w:lang w:val="es-PE"/>
        </w:rPr>
        <w:t xml:space="preserve">, con las unidades y posibles rangos de puntuación mostrados entre paréntesis. Las diferencias significativas entre los sitios se midieron usando la prueba de suma de rangos de Wilcoxon y se indicaron con los siguientes símbolos: </w:t>
      </w:r>
      <w:r w:rsidR="008842C5" w:rsidRPr="00211E9B">
        <w:rPr>
          <w:rFonts w:cs="Calibri"/>
          <w:sz w:val="18"/>
          <w:szCs w:val="18"/>
          <w:lang w:val="es-PE"/>
        </w:rPr>
        <w:t>†</w:t>
      </w:r>
      <w:r w:rsidRPr="00211E9B">
        <w:rPr>
          <w:rFonts w:cs="Calibri"/>
          <w:sz w:val="18"/>
          <w:szCs w:val="18"/>
          <w:lang w:val="es-PE"/>
        </w:rPr>
        <w:t xml:space="preserve">p </w:t>
      </w:r>
      <w:r w:rsidR="008842C5" w:rsidRPr="00211E9B">
        <w:rPr>
          <w:rFonts w:cs="Calibri"/>
          <w:sz w:val="18"/>
          <w:szCs w:val="18"/>
          <w:lang w:val="es-PE"/>
        </w:rPr>
        <w:t>&lt;</w:t>
      </w:r>
      <w:r w:rsidRPr="00211E9B">
        <w:rPr>
          <w:rFonts w:cs="Calibri"/>
          <w:sz w:val="18"/>
          <w:szCs w:val="18"/>
          <w:lang w:val="es-PE"/>
        </w:rPr>
        <w:t>0,1; *</w:t>
      </w:r>
      <w:r w:rsidR="008842C5" w:rsidRPr="00211E9B">
        <w:rPr>
          <w:rFonts w:cs="Calibri"/>
          <w:sz w:val="18"/>
          <w:szCs w:val="18"/>
          <w:lang w:val="es-PE"/>
        </w:rPr>
        <w:t>p</w:t>
      </w:r>
      <w:r w:rsidRPr="00211E9B">
        <w:rPr>
          <w:rFonts w:cs="Calibri"/>
          <w:sz w:val="18"/>
          <w:szCs w:val="18"/>
          <w:lang w:val="es-PE"/>
        </w:rPr>
        <w:t xml:space="preserve"> </w:t>
      </w:r>
      <w:r w:rsidR="008842C5" w:rsidRPr="00211E9B">
        <w:rPr>
          <w:rFonts w:cs="Calibri"/>
          <w:sz w:val="18"/>
          <w:szCs w:val="18"/>
          <w:lang w:val="es-PE"/>
        </w:rPr>
        <w:t>&lt;</w:t>
      </w:r>
      <w:r w:rsidRPr="00211E9B">
        <w:rPr>
          <w:rFonts w:cs="Calibri"/>
          <w:sz w:val="18"/>
          <w:szCs w:val="18"/>
          <w:lang w:val="es-PE"/>
        </w:rPr>
        <w:t xml:space="preserve">0,05; **p </w:t>
      </w:r>
      <w:r w:rsidR="008842C5" w:rsidRPr="00211E9B">
        <w:rPr>
          <w:rFonts w:cs="Calibri"/>
          <w:sz w:val="18"/>
          <w:szCs w:val="18"/>
          <w:lang w:val="es-PE"/>
        </w:rPr>
        <w:t>&lt;</w:t>
      </w:r>
      <w:r w:rsidRPr="00211E9B">
        <w:rPr>
          <w:rFonts w:cs="Calibri"/>
          <w:sz w:val="18"/>
          <w:szCs w:val="18"/>
          <w:lang w:val="es-PE"/>
        </w:rPr>
        <w:t xml:space="preserve">0,01, ***p </w:t>
      </w:r>
      <w:r w:rsidR="008842C5" w:rsidRPr="00211E9B">
        <w:rPr>
          <w:rFonts w:cs="Calibri"/>
          <w:sz w:val="18"/>
          <w:szCs w:val="18"/>
          <w:lang w:val="es-PE"/>
        </w:rPr>
        <w:t>&lt;</w:t>
      </w:r>
      <w:r w:rsidRPr="00211E9B">
        <w:rPr>
          <w:rFonts w:cs="Calibri"/>
          <w:sz w:val="18"/>
          <w:szCs w:val="18"/>
          <w:lang w:val="es-PE"/>
        </w:rPr>
        <w:t>0,001.</w:t>
      </w:r>
    </w:p>
    <w:p w:rsidR="008543B5" w:rsidRPr="00C31545" w:rsidRDefault="008543B5" w:rsidP="008543B5">
      <w:pPr>
        <w:autoSpaceDE w:val="0"/>
        <w:autoSpaceDN w:val="0"/>
        <w:adjustRightInd w:val="0"/>
        <w:spacing w:after="0" w:line="240" w:lineRule="auto"/>
        <w:rPr>
          <w:rFonts w:cs="Calibri"/>
          <w:sz w:val="8"/>
          <w:szCs w:val="18"/>
          <w:lang w:val="es-PE"/>
        </w:rPr>
      </w:pPr>
    </w:p>
    <w:tbl>
      <w:tblPr>
        <w:tblStyle w:val="TableGrid"/>
        <w:tblW w:w="84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4786"/>
        <w:gridCol w:w="992"/>
        <w:gridCol w:w="851"/>
        <w:gridCol w:w="992"/>
        <w:gridCol w:w="851"/>
      </w:tblGrid>
      <w:tr w:rsidR="00293746" w:rsidRPr="00C31545" w:rsidTr="00B91406">
        <w:tc>
          <w:tcPr>
            <w:tcW w:w="4786" w:type="dxa"/>
            <w:vMerge w:val="restart"/>
            <w:tcBorders>
              <w:top w:val="single" w:sz="12" w:space="0" w:color="auto"/>
              <w:bottom w:val="single" w:sz="12" w:space="0" w:color="auto"/>
            </w:tcBorders>
          </w:tcPr>
          <w:p w:rsidR="00293746" w:rsidRPr="00C31545" w:rsidRDefault="00293746" w:rsidP="005C731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Indica</w:t>
            </w:r>
            <w:r w:rsidR="005C7311" w:rsidRPr="00C31545">
              <w:rPr>
                <w:rFonts w:asciiTheme="minorHAnsi" w:hAnsiTheme="minorHAnsi" w:cstheme="minorHAnsi"/>
                <w:sz w:val="18"/>
                <w:szCs w:val="18"/>
                <w:lang w:val="es-PE"/>
              </w:rPr>
              <w:t>d</w:t>
            </w:r>
            <w:r w:rsidRPr="00C31545">
              <w:rPr>
                <w:rFonts w:asciiTheme="minorHAnsi" w:hAnsiTheme="minorHAnsi" w:cstheme="minorHAnsi"/>
                <w:sz w:val="18"/>
                <w:szCs w:val="18"/>
                <w:lang w:val="es-PE"/>
              </w:rPr>
              <w:t>or (</w:t>
            </w:r>
            <w:r w:rsidR="005C7311" w:rsidRPr="00C31545">
              <w:rPr>
                <w:rFonts w:asciiTheme="minorHAnsi" w:hAnsiTheme="minorHAnsi" w:cstheme="minorHAnsi"/>
                <w:sz w:val="18"/>
                <w:szCs w:val="18"/>
                <w:lang w:val="es-PE"/>
              </w:rPr>
              <w:t>unidad</w:t>
            </w:r>
            <w:r w:rsidRPr="00C31545">
              <w:rPr>
                <w:rFonts w:asciiTheme="minorHAnsi" w:hAnsiTheme="minorHAnsi" w:cstheme="minorHAnsi"/>
                <w:sz w:val="18"/>
                <w:szCs w:val="18"/>
                <w:lang w:val="es-PE"/>
              </w:rPr>
              <w:t>) (</w:t>
            </w:r>
            <w:r w:rsidR="005C7311" w:rsidRPr="00C31545">
              <w:rPr>
                <w:rFonts w:asciiTheme="minorHAnsi" w:hAnsiTheme="minorHAnsi" w:cstheme="minorHAnsi"/>
                <w:sz w:val="18"/>
                <w:szCs w:val="18"/>
                <w:lang w:val="es-PE"/>
              </w:rPr>
              <w:t>rango posible</w:t>
            </w:r>
            <w:r w:rsidRPr="00C31545">
              <w:rPr>
                <w:rFonts w:asciiTheme="minorHAnsi" w:hAnsiTheme="minorHAnsi" w:cstheme="minorHAnsi"/>
                <w:sz w:val="18"/>
                <w:szCs w:val="18"/>
                <w:lang w:val="es-PE"/>
              </w:rPr>
              <w:t>)</w:t>
            </w:r>
          </w:p>
        </w:tc>
        <w:tc>
          <w:tcPr>
            <w:tcW w:w="1843" w:type="dxa"/>
            <w:gridSpan w:val="2"/>
            <w:tcBorders>
              <w:top w:val="single" w:sz="12" w:space="0" w:color="auto"/>
              <w:bottom w:val="single" w:sz="12" w:space="0" w:color="auto"/>
            </w:tcBorders>
            <w:vAlign w:val="center"/>
          </w:tcPr>
          <w:p w:rsidR="00293746" w:rsidRPr="00C31545" w:rsidRDefault="00293746" w:rsidP="009F27F6">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Trifinio (n= 285)</w:t>
            </w:r>
          </w:p>
        </w:tc>
        <w:tc>
          <w:tcPr>
            <w:tcW w:w="1843" w:type="dxa"/>
            <w:gridSpan w:val="2"/>
            <w:tcBorders>
              <w:top w:val="single" w:sz="12" w:space="0" w:color="auto"/>
              <w:bottom w:val="single" w:sz="12" w:space="0" w:color="auto"/>
            </w:tcBorders>
            <w:vAlign w:val="center"/>
          </w:tcPr>
          <w:p w:rsidR="00293746" w:rsidRPr="00C31545" w:rsidRDefault="00293746" w:rsidP="008543B5">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Lushoto (n =150)</w:t>
            </w:r>
          </w:p>
        </w:tc>
      </w:tr>
      <w:tr w:rsidR="00293746" w:rsidRPr="00C31545" w:rsidTr="00B91406">
        <w:tc>
          <w:tcPr>
            <w:tcW w:w="4786" w:type="dxa"/>
            <w:vMerge/>
            <w:tcBorders>
              <w:top w:val="single" w:sz="12" w:space="0" w:color="auto"/>
              <w:bottom w:val="single" w:sz="12" w:space="0" w:color="auto"/>
            </w:tcBorders>
            <w:vAlign w:val="center"/>
          </w:tcPr>
          <w:p w:rsidR="00293746" w:rsidRPr="00C31545" w:rsidRDefault="00293746" w:rsidP="009F27F6">
            <w:pPr>
              <w:autoSpaceDE w:val="0"/>
              <w:autoSpaceDN w:val="0"/>
              <w:adjustRightInd w:val="0"/>
              <w:spacing w:after="0" w:line="240" w:lineRule="auto"/>
              <w:rPr>
                <w:rFonts w:asciiTheme="minorHAnsi" w:hAnsiTheme="minorHAnsi" w:cstheme="minorHAnsi"/>
                <w:sz w:val="18"/>
                <w:szCs w:val="18"/>
                <w:lang w:val="es-PE"/>
              </w:rPr>
            </w:pPr>
          </w:p>
        </w:tc>
        <w:tc>
          <w:tcPr>
            <w:tcW w:w="992" w:type="dxa"/>
            <w:tcBorders>
              <w:top w:val="single" w:sz="12" w:space="0" w:color="auto"/>
              <w:bottom w:val="single" w:sz="12" w:space="0" w:color="auto"/>
            </w:tcBorders>
            <w:vAlign w:val="center"/>
          </w:tcPr>
          <w:p w:rsidR="00293746" w:rsidRPr="00C31545" w:rsidRDefault="00293746" w:rsidP="009F27F6">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Median</w:t>
            </w:r>
            <w:r w:rsidR="005C7311" w:rsidRPr="00C31545">
              <w:rPr>
                <w:rFonts w:asciiTheme="minorHAnsi" w:hAnsiTheme="minorHAnsi" w:cstheme="minorHAnsi"/>
                <w:sz w:val="18"/>
                <w:szCs w:val="18"/>
                <w:lang w:val="es-PE"/>
              </w:rPr>
              <w:t>a</w:t>
            </w:r>
          </w:p>
        </w:tc>
        <w:tc>
          <w:tcPr>
            <w:tcW w:w="851" w:type="dxa"/>
            <w:tcBorders>
              <w:top w:val="single" w:sz="12" w:space="0" w:color="auto"/>
              <w:bottom w:val="single" w:sz="12" w:space="0" w:color="auto"/>
            </w:tcBorders>
            <w:vAlign w:val="center"/>
          </w:tcPr>
          <w:p w:rsidR="00293746" w:rsidRPr="00C31545" w:rsidRDefault="00293746" w:rsidP="009F27F6">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IQR</w:t>
            </w:r>
          </w:p>
        </w:tc>
        <w:tc>
          <w:tcPr>
            <w:tcW w:w="992" w:type="dxa"/>
            <w:tcBorders>
              <w:top w:val="single" w:sz="12" w:space="0" w:color="auto"/>
              <w:bottom w:val="single" w:sz="12" w:space="0" w:color="auto"/>
            </w:tcBorders>
            <w:vAlign w:val="center"/>
          </w:tcPr>
          <w:p w:rsidR="00293746" w:rsidRPr="00C31545" w:rsidRDefault="00293746" w:rsidP="009F27F6">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Median</w:t>
            </w:r>
            <w:r w:rsidR="005C7311" w:rsidRPr="00C31545">
              <w:rPr>
                <w:rFonts w:asciiTheme="minorHAnsi" w:hAnsiTheme="minorHAnsi" w:cstheme="minorHAnsi"/>
                <w:sz w:val="18"/>
                <w:szCs w:val="18"/>
                <w:lang w:val="es-PE"/>
              </w:rPr>
              <w:t>a</w:t>
            </w:r>
          </w:p>
        </w:tc>
        <w:tc>
          <w:tcPr>
            <w:tcW w:w="851" w:type="dxa"/>
            <w:tcBorders>
              <w:top w:val="single" w:sz="12" w:space="0" w:color="auto"/>
              <w:bottom w:val="single" w:sz="12" w:space="0" w:color="auto"/>
            </w:tcBorders>
            <w:vAlign w:val="center"/>
          </w:tcPr>
          <w:p w:rsidR="00293746" w:rsidRPr="00C31545" w:rsidRDefault="00293746" w:rsidP="009F27F6">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IQR</w:t>
            </w:r>
          </w:p>
        </w:tc>
      </w:tr>
      <w:tr w:rsidR="009F27F6" w:rsidRPr="00C31545" w:rsidTr="00B91406">
        <w:tc>
          <w:tcPr>
            <w:tcW w:w="4786" w:type="dxa"/>
            <w:tcBorders>
              <w:top w:val="single" w:sz="12" w:space="0" w:color="auto"/>
              <w:bottom w:val="single" w:sz="12" w:space="0" w:color="auto"/>
            </w:tcBorders>
          </w:tcPr>
          <w:p w:rsidR="008543B5" w:rsidRPr="00C31545" w:rsidRDefault="005C731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Tamaño de la finca</w:t>
            </w:r>
            <w:r w:rsidR="00293746" w:rsidRPr="00C31545">
              <w:rPr>
                <w:rFonts w:asciiTheme="minorHAnsi" w:hAnsiTheme="minorHAnsi" w:cstheme="minorHAnsi"/>
                <w:sz w:val="18"/>
                <w:szCs w:val="18"/>
                <w:lang w:val="es-PE"/>
              </w:rPr>
              <w:t xml:space="preserve"> (ha)</w:t>
            </w:r>
          </w:p>
          <w:p w:rsidR="004F2F71" w:rsidRPr="00C31545" w:rsidRDefault="005C731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Posesión de ganado</w:t>
            </w:r>
            <w:r w:rsidR="004F2F71" w:rsidRPr="00C31545">
              <w:rPr>
                <w:rFonts w:asciiTheme="minorHAnsi" w:hAnsiTheme="minorHAnsi" w:cstheme="minorHAnsi"/>
                <w:sz w:val="18"/>
                <w:szCs w:val="18"/>
                <w:lang w:val="es-PE"/>
              </w:rPr>
              <w:t xml:space="preserve"> (tlu)***</w:t>
            </w:r>
          </w:p>
          <w:p w:rsidR="004F2F71" w:rsidRPr="00C31545" w:rsidRDefault="005C731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Tamaño de la familia</w:t>
            </w:r>
            <w:r w:rsidR="004F2F71" w:rsidRPr="00C31545">
              <w:rPr>
                <w:rFonts w:asciiTheme="minorHAnsi" w:hAnsiTheme="minorHAnsi" w:cstheme="minorHAnsi"/>
                <w:sz w:val="18"/>
                <w:szCs w:val="18"/>
                <w:lang w:val="es-PE"/>
              </w:rPr>
              <w:t xml:space="preserve"> (</w:t>
            </w:r>
            <w:r w:rsidRPr="00C31545">
              <w:rPr>
                <w:rFonts w:asciiTheme="minorHAnsi" w:hAnsiTheme="minorHAnsi" w:cstheme="minorHAnsi"/>
                <w:sz w:val="18"/>
                <w:szCs w:val="18"/>
                <w:lang w:val="es-PE"/>
              </w:rPr>
              <w:t>equivalente en hombres adultos</w:t>
            </w:r>
            <w:r w:rsidR="004F2F71" w:rsidRPr="00C31545">
              <w:rPr>
                <w:rFonts w:asciiTheme="minorHAnsi" w:hAnsiTheme="minorHAnsi" w:cstheme="minorHAnsi"/>
                <w:sz w:val="18"/>
                <w:szCs w:val="18"/>
                <w:lang w:val="es-PE"/>
              </w:rPr>
              <w:t>)</w:t>
            </w:r>
          </w:p>
          <w:p w:rsidR="00293746" w:rsidRPr="00C31545" w:rsidRDefault="005C731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Diversidad de cultivos</w:t>
            </w:r>
            <w:r w:rsidR="004F2F71" w:rsidRPr="00C31545">
              <w:rPr>
                <w:rFonts w:asciiTheme="minorHAnsi" w:hAnsiTheme="minorHAnsi" w:cstheme="minorHAnsi"/>
                <w:sz w:val="18"/>
                <w:szCs w:val="18"/>
                <w:lang w:val="es-PE"/>
              </w:rPr>
              <w:t xml:space="preserve"> (</w:t>
            </w:r>
            <w:r w:rsidRPr="00C31545">
              <w:rPr>
                <w:rFonts w:asciiTheme="minorHAnsi" w:hAnsiTheme="minorHAnsi" w:cstheme="minorHAnsi"/>
                <w:sz w:val="18"/>
                <w:szCs w:val="18"/>
                <w:lang w:val="es-PE"/>
              </w:rPr>
              <w:t>número de especies cultivadas</w:t>
            </w:r>
            <w:r w:rsidR="004F2F71" w:rsidRPr="00C31545">
              <w:rPr>
                <w:rFonts w:asciiTheme="minorHAnsi" w:hAnsiTheme="minorHAnsi" w:cstheme="minorHAnsi"/>
                <w:sz w:val="18"/>
                <w:szCs w:val="18"/>
                <w:lang w:val="es-PE"/>
              </w:rPr>
              <w:t>)***</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Intensifica</w:t>
            </w:r>
            <w:r w:rsidR="005C7311" w:rsidRPr="00C31545">
              <w:rPr>
                <w:rFonts w:asciiTheme="minorHAnsi" w:hAnsiTheme="minorHAnsi" w:cstheme="minorHAnsi"/>
                <w:sz w:val="18"/>
                <w:szCs w:val="18"/>
                <w:lang w:val="es-PE"/>
              </w:rPr>
              <w:t>ción</w:t>
            </w:r>
            <w:r w:rsidRPr="00C31545">
              <w:rPr>
                <w:rFonts w:asciiTheme="minorHAnsi" w:hAnsiTheme="minorHAnsi" w:cstheme="minorHAnsi"/>
                <w:sz w:val="18"/>
                <w:szCs w:val="18"/>
                <w:lang w:val="es-PE"/>
              </w:rPr>
              <w:t xml:space="preserve"> (kg </w:t>
            </w:r>
            <w:r w:rsidR="005C7311" w:rsidRPr="00C31545">
              <w:rPr>
                <w:rFonts w:asciiTheme="minorHAnsi" w:hAnsiTheme="minorHAnsi" w:cstheme="minorHAnsi"/>
                <w:sz w:val="18"/>
                <w:szCs w:val="18"/>
                <w:lang w:val="es-PE"/>
              </w:rPr>
              <w:t>fertilizante nitrogenado</w:t>
            </w:r>
            <w:r w:rsidRPr="00C31545">
              <w:rPr>
                <w:rFonts w:asciiTheme="minorHAnsi" w:hAnsiTheme="minorHAnsi" w:cstheme="minorHAnsi"/>
                <w:sz w:val="18"/>
                <w:szCs w:val="18"/>
                <w:lang w:val="es-PE"/>
              </w:rPr>
              <w:t xml:space="preserve"> p</w:t>
            </w:r>
            <w:r w:rsidR="005C7311" w:rsidRPr="00C31545">
              <w:rPr>
                <w:rFonts w:asciiTheme="minorHAnsi" w:hAnsiTheme="minorHAnsi" w:cstheme="minorHAnsi"/>
                <w:sz w:val="18"/>
                <w:szCs w:val="18"/>
                <w:lang w:val="es-PE"/>
              </w:rPr>
              <w:t>or</w:t>
            </w:r>
            <w:r w:rsidRPr="00C31545">
              <w:rPr>
                <w:rFonts w:asciiTheme="minorHAnsi" w:hAnsiTheme="minorHAnsi" w:cstheme="minorHAnsi"/>
                <w:sz w:val="18"/>
                <w:szCs w:val="18"/>
                <w:lang w:val="es-PE"/>
              </w:rPr>
              <w:t xml:space="preserve"> h</w:t>
            </w:r>
            <w:r w:rsidR="005C7311" w:rsidRPr="00C31545">
              <w:rPr>
                <w:rFonts w:asciiTheme="minorHAnsi" w:hAnsiTheme="minorHAnsi" w:cstheme="minorHAnsi"/>
                <w:sz w:val="18"/>
                <w:szCs w:val="18"/>
                <w:lang w:val="es-PE"/>
              </w:rPr>
              <w:t>a</w:t>
            </w:r>
            <w:r w:rsidRPr="00C31545">
              <w:rPr>
                <w:rFonts w:asciiTheme="minorHAnsi" w:hAnsiTheme="minorHAnsi" w:cstheme="minorHAnsi"/>
                <w:sz w:val="18"/>
                <w:szCs w:val="18"/>
                <w:lang w:val="es-PE"/>
              </w:rPr>
              <w:t>)**</w:t>
            </w:r>
          </w:p>
          <w:p w:rsidR="004F2F71" w:rsidRPr="00C31545" w:rsidRDefault="005C731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Orientación al mercado</w:t>
            </w:r>
            <w:r w:rsidR="004F2F71" w:rsidRPr="00C31545">
              <w:rPr>
                <w:rFonts w:asciiTheme="minorHAnsi" w:hAnsiTheme="minorHAnsi" w:cstheme="minorHAnsi"/>
                <w:sz w:val="18"/>
                <w:szCs w:val="18"/>
                <w:lang w:val="es-PE"/>
              </w:rPr>
              <w:t xml:space="preserve"> (0–1)***</w:t>
            </w:r>
          </w:p>
          <w:p w:rsidR="004F2F71" w:rsidRPr="00C31545" w:rsidRDefault="005C731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Disponibilidad de alimentos</w:t>
            </w:r>
            <w:r w:rsidR="004F2F71" w:rsidRPr="00C31545">
              <w:rPr>
                <w:rFonts w:asciiTheme="minorHAnsi" w:hAnsiTheme="minorHAnsi" w:cstheme="minorHAnsi"/>
                <w:sz w:val="18"/>
                <w:szCs w:val="18"/>
                <w:lang w:val="es-PE"/>
              </w:rPr>
              <w:t xml:space="preserve"> (kcal p</w:t>
            </w:r>
            <w:r w:rsidR="009F27F6" w:rsidRPr="00C31545">
              <w:rPr>
                <w:rFonts w:asciiTheme="minorHAnsi" w:hAnsiTheme="minorHAnsi" w:cstheme="minorHAnsi"/>
                <w:sz w:val="18"/>
                <w:szCs w:val="18"/>
                <w:lang w:val="es-PE"/>
              </w:rPr>
              <w:t>or</w:t>
            </w:r>
            <w:r w:rsidR="004F2F71" w:rsidRPr="00C31545">
              <w:rPr>
                <w:rFonts w:asciiTheme="minorHAnsi" w:hAnsiTheme="minorHAnsi" w:cstheme="minorHAnsi"/>
                <w:sz w:val="18"/>
                <w:szCs w:val="18"/>
                <w:lang w:val="es-PE"/>
              </w:rPr>
              <w:t xml:space="preserve"> </w:t>
            </w:r>
            <w:r w:rsidR="009F27F6" w:rsidRPr="00C31545">
              <w:rPr>
                <w:rFonts w:asciiTheme="minorHAnsi" w:hAnsiTheme="minorHAnsi" w:cstheme="minorHAnsi"/>
                <w:sz w:val="18"/>
                <w:szCs w:val="18"/>
                <w:lang w:val="es-PE"/>
              </w:rPr>
              <w:t>persona/día</w:t>
            </w:r>
            <w:r w:rsidR="004F2F71" w:rsidRPr="00C31545">
              <w:rPr>
                <w:rFonts w:asciiTheme="minorHAnsi" w:hAnsiTheme="minorHAnsi" w:cstheme="minorHAnsi"/>
                <w:sz w:val="18"/>
                <w:szCs w:val="18"/>
                <w:lang w:val="es-PE"/>
              </w:rPr>
              <w:t>)***</w:t>
            </w:r>
          </w:p>
          <w:p w:rsidR="00DC5827" w:rsidRPr="00C31545" w:rsidRDefault="009F27F6"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Productividad de la finca</w:t>
            </w:r>
            <w:r w:rsidR="00DC5827" w:rsidRPr="00C31545">
              <w:rPr>
                <w:rFonts w:asciiTheme="minorHAnsi" w:hAnsiTheme="minorHAnsi" w:cstheme="minorHAnsi"/>
                <w:sz w:val="18"/>
                <w:szCs w:val="18"/>
                <w:lang w:val="es-PE"/>
              </w:rPr>
              <w:t xml:space="preserve"> (Mcal p</w:t>
            </w:r>
            <w:r w:rsidRPr="00C31545">
              <w:rPr>
                <w:rFonts w:asciiTheme="minorHAnsi" w:hAnsiTheme="minorHAnsi" w:cstheme="minorHAnsi"/>
                <w:sz w:val="18"/>
                <w:szCs w:val="18"/>
                <w:lang w:val="es-PE"/>
              </w:rPr>
              <w:t>or</w:t>
            </w:r>
            <w:r w:rsidR="00DC5827" w:rsidRPr="00C31545">
              <w:rPr>
                <w:rFonts w:asciiTheme="minorHAnsi" w:hAnsiTheme="minorHAnsi" w:cstheme="minorHAnsi"/>
                <w:sz w:val="18"/>
                <w:szCs w:val="18"/>
                <w:lang w:val="es-PE"/>
              </w:rPr>
              <w:t xml:space="preserve"> h</w:t>
            </w:r>
            <w:r w:rsidRPr="00C31545">
              <w:rPr>
                <w:rFonts w:asciiTheme="minorHAnsi" w:hAnsiTheme="minorHAnsi" w:cstheme="minorHAnsi"/>
                <w:sz w:val="18"/>
                <w:szCs w:val="18"/>
                <w:lang w:val="es-PE"/>
              </w:rPr>
              <w:t>a/año</w:t>
            </w:r>
            <w:r w:rsidR="00DC5827" w:rsidRPr="00C31545">
              <w:rPr>
                <w:rFonts w:asciiTheme="minorHAnsi" w:hAnsiTheme="minorHAnsi" w:cstheme="minorHAnsi"/>
                <w:sz w:val="18"/>
                <w:szCs w:val="18"/>
                <w:lang w:val="es-PE"/>
              </w:rPr>
              <w:t>)</w:t>
            </w:r>
          </w:p>
          <w:p w:rsidR="00DC5827" w:rsidRPr="001065C1" w:rsidRDefault="001065C1" w:rsidP="00211E9B">
            <w:pPr>
              <w:autoSpaceDE w:val="0"/>
              <w:autoSpaceDN w:val="0"/>
              <w:adjustRightInd w:val="0"/>
              <w:spacing w:after="0" w:line="240" w:lineRule="auto"/>
              <w:ind w:left="170" w:hanging="170"/>
              <w:rPr>
                <w:rFonts w:asciiTheme="minorHAnsi" w:hAnsiTheme="minorHAnsi" w:cstheme="minorHAnsi"/>
                <w:sz w:val="18"/>
                <w:szCs w:val="18"/>
                <w:lang w:val="es-PE"/>
              </w:rPr>
            </w:pPr>
            <w:r w:rsidRPr="001065C1">
              <w:rPr>
                <w:rFonts w:asciiTheme="minorHAnsi" w:hAnsiTheme="minorHAnsi" w:cstheme="minorHAnsi"/>
                <w:bCs/>
                <w:sz w:val="18"/>
                <w:szCs w:val="18"/>
              </w:rPr>
              <w:t>Escala</w:t>
            </w:r>
            <w:r w:rsidRPr="001065C1">
              <w:rPr>
                <w:rFonts w:asciiTheme="minorHAnsi" w:hAnsiTheme="minorHAnsi" w:cstheme="minorHAnsi"/>
                <w:sz w:val="18"/>
                <w:szCs w:val="18"/>
              </w:rPr>
              <w:t> del componente de acceso de la inseguridad alimentaria en el hogar</w:t>
            </w:r>
            <w:r w:rsidR="00DC5827" w:rsidRPr="001065C1">
              <w:rPr>
                <w:rFonts w:asciiTheme="minorHAnsi" w:hAnsiTheme="minorHAnsi" w:cstheme="minorHAnsi"/>
                <w:sz w:val="18"/>
                <w:szCs w:val="18"/>
                <w:lang w:val="es-PE"/>
              </w:rPr>
              <w:t xml:space="preserve"> (HFIAS) (0–27)</w:t>
            </w:r>
          </w:p>
          <w:p w:rsidR="00DC5827" w:rsidRPr="00C31545" w:rsidRDefault="009F27F6" w:rsidP="00DC5827">
            <w:pPr>
              <w:autoSpaceDE w:val="0"/>
              <w:autoSpaceDN w:val="0"/>
              <w:adjustRightInd w:val="0"/>
              <w:spacing w:after="0" w:line="240" w:lineRule="auto"/>
              <w:rPr>
                <w:rFonts w:asciiTheme="minorHAnsi" w:hAnsiTheme="minorHAnsi" w:cstheme="minorHAnsi"/>
                <w:sz w:val="18"/>
                <w:szCs w:val="18"/>
                <w:lang w:val="es-PE"/>
              </w:rPr>
            </w:pPr>
            <w:r w:rsidRPr="001065C1">
              <w:rPr>
                <w:rFonts w:asciiTheme="minorHAnsi" w:hAnsiTheme="minorHAnsi" w:cstheme="minorHAnsi"/>
                <w:sz w:val="18"/>
                <w:szCs w:val="18"/>
                <w:lang w:val="es-PE"/>
              </w:rPr>
              <w:t>Diversidad en la dieta</w:t>
            </w:r>
            <w:r w:rsidR="00DC5827" w:rsidRPr="001065C1">
              <w:rPr>
                <w:rFonts w:asciiTheme="minorHAnsi" w:hAnsiTheme="minorHAnsi" w:cstheme="minorHAnsi"/>
                <w:sz w:val="18"/>
                <w:szCs w:val="18"/>
                <w:lang w:val="es-PE"/>
              </w:rPr>
              <w:t xml:space="preserve"> (</w:t>
            </w:r>
            <w:r w:rsidRPr="001065C1">
              <w:rPr>
                <w:rFonts w:asciiTheme="minorHAnsi" w:hAnsiTheme="minorHAnsi" w:cstheme="minorHAnsi"/>
                <w:sz w:val="18"/>
                <w:szCs w:val="18"/>
                <w:lang w:val="es-PE"/>
              </w:rPr>
              <w:t>temporada buena</w:t>
            </w:r>
            <w:r w:rsidR="00DC5827" w:rsidRPr="001065C1">
              <w:rPr>
                <w:rFonts w:asciiTheme="minorHAnsi" w:hAnsiTheme="minorHAnsi" w:cstheme="minorHAnsi"/>
                <w:sz w:val="18"/>
                <w:szCs w:val="18"/>
                <w:lang w:val="es-PE"/>
              </w:rPr>
              <w:t>)</w:t>
            </w:r>
            <w:r w:rsidRPr="001065C1">
              <w:rPr>
                <w:rFonts w:asciiTheme="minorHAnsi" w:hAnsiTheme="minorHAnsi" w:cstheme="minorHAnsi"/>
                <w:sz w:val="18"/>
                <w:szCs w:val="18"/>
                <w:lang w:val="es-PE"/>
              </w:rPr>
              <w:t xml:space="preserve"> </w:t>
            </w:r>
            <w:r w:rsidR="00DC5827" w:rsidRPr="001065C1">
              <w:rPr>
                <w:rFonts w:asciiTheme="minorHAnsi" w:hAnsiTheme="minorHAnsi" w:cstheme="minorHAnsi"/>
                <w:sz w:val="18"/>
                <w:szCs w:val="18"/>
                <w:lang w:val="es-PE"/>
              </w:rPr>
              <w:t>(HDDS</w:t>
            </w:r>
            <w:r w:rsidR="00DC5827" w:rsidRPr="00C31545">
              <w:rPr>
                <w:rFonts w:asciiTheme="minorHAnsi" w:hAnsiTheme="minorHAnsi" w:cstheme="minorHAnsi"/>
                <w:sz w:val="18"/>
                <w:szCs w:val="18"/>
                <w:lang w:val="es-PE"/>
              </w:rPr>
              <w:t>) (0−12)***</w:t>
            </w:r>
          </w:p>
          <w:p w:rsidR="00DC5827" w:rsidRPr="00C31545" w:rsidRDefault="009F27F6" w:rsidP="00DC5827">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Diversidad en la dieta (temporada mala)</w:t>
            </w:r>
            <w:r w:rsidR="00DC5827" w:rsidRPr="00C31545">
              <w:rPr>
                <w:rFonts w:asciiTheme="minorHAnsi" w:hAnsiTheme="minorHAnsi" w:cstheme="minorHAnsi"/>
                <w:sz w:val="18"/>
                <w:szCs w:val="18"/>
                <w:lang w:val="es-PE"/>
              </w:rPr>
              <w:t xml:space="preserve"> (HDDS) (0–12)***</w:t>
            </w:r>
          </w:p>
          <w:p w:rsidR="00E25EE7" w:rsidRPr="00C31545" w:rsidRDefault="009F27F6" w:rsidP="00E25EE7">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Índice de Progreso fuera de la Pobreza</w:t>
            </w:r>
            <w:r w:rsidR="00E25EE7" w:rsidRPr="00C31545">
              <w:rPr>
                <w:rFonts w:asciiTheme="minorHAnsi" w:hAnsiTheme="minorHAnsi" w:cstheme="minorHAnsi"/>
                <w:sz w:val="18"/>
                <w:szCs w:val="18"/>
                <w:lang w:val="es-PE"/>
              </w:rPr>
              <w:t xml:space="preserve"> (PPI) (0−100)</w:t>
            </w:r>
          </w:p>
          <w:p w:rsidR="00DC5827" w:rsidRPr="00C31545" w:rsidRDefault="00B91406"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Ingresos no agrícolas</w:t>
            </w:r>
            <w:r w:rsidR="00E25EE7" w:rsidRPr="00C31545">
              <w:rPr>
                <w:rFonts w:asciiTheme="minorHAnsi" w:hAnsiTheme="minorHAnsi" w:cstheme="minorHAnsi"/>
                <w:sz w:val="18"/>
                <w:szCs w:val="18"/>
                <w:lang w:val="es-PE"/>
              </w:rPr>
              <w:t xml:space="preserve"> (USD </w:t>
            </w:r>
            <w:r w:rsidRPr="00C31545">
              <w:rPr>
                <w:rFonts w:asciiTheme="minorHAnsi" w:hAnsiTheme="minorHAnsi" w:cstheme="minorHAnsi"/>
                <w:sz w:val="18"/>
                <w:szCs w:val="18"/>
                <w:lang w:val="es-PE"/>
              </w:rPr>
              <w:t>por año</w:t>
            </w:r>
            <w:r w:rsidR="00E25EE7" w:rsidRPr="00C31545">
              <w:rPr>
                <w:rFonts w:asciiTheme="minorHAnsi" w:hAnsiTheme="minorHAnsi" w:cstheme="minorHAnsi"/>
                <w:sz w:val="18"/>
                <w:szCs w:val="18"/>
                <w:lang w:val="es-PE"/>
              </w:rPr>
              <w:t>)***</w:t>
            </w:r>
          </w:p>
          <w:p w:rsidR="00E25EE7" w:rsidRPr="00C31545" w:rsidRDefault="00B91406"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Valor de los productos de la finca</w:t>
            </w:r>
            <w:r w:rsidR="00E25EE7" w:rsidRPr="00C31545">
              <w:rPr>
                <w:rFonts w:asciiTheme="minorHAnsi" w:hAnsiTheme="minorHAnsi" w:cstheme="minorHAnsi"/>
                <w:sz w:val="18"/>
                <w:szCs w:val="18"/>
                <w:lang w:val="es-PE"/>
              </w:rPr>
              <w:t xml:space="preserve"> (USD </w:t>
            </w:r>
            <w:r w:rsidRPr="00C31545">
              <w:rPr>
                <w:rFonts w:asciiTheme="minorHAnsi" w:hAnsiTheme="minorHAnsi" w:cstheme="minorHAnsi"/>
                <w:sz w:val="18"/>
                <w:szCs w:val="18"/>
                <w:lang w:val="es-PE"/>
              </w:rPr>
              <w:t>por año</w:t>
            </w:r>
            <w:r w:rsidR="00E25EE7" w:rsidRPr="00C31545">
              <w:rPr>
                <w:rFonts w:asciiTheme="minorHAnsi" w:hAnsiTheme="minorHAnsi" w:cstheme="minorHAnsi"/>
                <w:sz w:val="18"/>
                <w:szCs w:val="18"/>
                <w:lang w:val="es-PE"/>
              </w:rPr>
              <w:t>)***</w:t>
            </w:r>
          </w:p>
          <w:p w:rsidR="00E25EE7" w:rsidRPr="00C31545" w:rsidRDefault="00B91406"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Equidad de género</w:t>
            </w:r>
            <w:r w:rsidR="00E25EE7" w:rsidRPr="00C31545">
              <w:rPr>
                <w:rFonts w:asciiTheme="minorHAnsi" w:hAnsiTheme="minorHAnsi" w:cstheme="minorHAnsi"/>
                <w:sz w:val="18"/>
                <w:szCs w:val="18"/>
                <w:lang w:val="es-PE"/>
              </w:rPr>
              <w:t xml:space="preserve"> (0–1)†</w:t>
            </w:r>
          </w:p>
          <w:p w:rsidR="00E25EE7" w:rsidRPr="00C31545" w:rsidRDefault="00B91406"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Emisiones de GEI</w:t>
            </w:r>
            <w:r w:rsidR="00E25EE7" w:rsidRPr="00C31545">
              <w:rPr>
                <w:rFonts w:asciiTheme="minorHAnsi" w:hAnsiTheme="minorHAnsi" w:cstheme="minorHAnsi"/>
                <w:sz w:val="18"/>
                <w:szCs w:val="18"/>
                <w:lang w:val="es-PE"/>
              </w:rPr>
              <w:t xml:space="preserve"> (kg</w:t>
            </w:r>
            <w:r w:rsidRPr="00C31545">
              <w:rPr>
                <w:rFonts w:asciiTheme="minorHAnsi" w:hAnsiTheme="minorHAnsi" w:cstheme="minorHAnsi"/>
                <w:sz w:val="18"/>
                <w:szCs w:val="18"/>
                <w:lang w:val="es-PE"/>
              </w:rPr>
              <w:t xml:space="preserve"> de equ. de </w:t>
            </w:r>
            <w:r w:rsidR="00E25EE7" w:rsidRPr="00C31545">
              <w:rPr>
                <w:rFonts w:asciiTheme="minorHAnsi" w:hAnsiTheme="minorHAnsi" w:cstheme="minorHAnsi"/>
                <w:sz w:val="18"/>
                <w:szCs w:val="18"/>
                <w:lang w:val="es-PE"/>
              </w:rPr>
              <w:t xml:space="preserve">CO2 </w:t>
            </w:r>
            <w:r w:rsidRPr="00C31545">
              <w:rPr>
                <w:rFonts w:asciiTheme="minorHAnsi" w:hAnsiTheme="minorHAnsi" w:cstheme="minorHAnsi"/>
                <w:sz w:val="18"/>
                <w:szCs w:val="18"/>
                <w:lang w:val="es-PE"/>
              </w:rPr>
              <w:t>por hogar/año</w:t>
            </w:r>
            <w:r w:rsidR="00E25EE7" w:rsidRPr="00C31545">
              <w:rPr>
                <w:rFonts w:asciiTheme="minorHAnsi" w:hAnsiTheme="minorHAnsi" w:cstheme="minorHAnsi"/>
                <w:sz w:val="18"/>
                <w:szCs w:val="18"/>
                <w:lang w:val="es-PE"/>
              </w:rPr>
              <w:t>)***</w:t>
            </w:r>
          </w:p>
          <w:p w:rsidR="00B91406" w:rsidRPr="00C31545" w:rsidRDefault="00C31545" w:rsidP="00B91406">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Intensidad</w:t>
            </w:r>
            <w:r w:rsidR="00B91406" w:rsidRPr="00C31545">
              <w:rPr>
                <w:rFonts w:asciiTheme="minorHAnsi" w:hAnsiTheme="minorHAnsi" w:cstheme="minorHAnsi"/>
                <w:sz w:val="18"/>
                <w:szCs w:val="18"/>
                <w:lang w:val="es-PE"/>
              </w:rPr>
              <w:t xml:space="preserve"> de GEI</w:t>
            </w:r>
            <w:r w:rsidR="00E25EE7" w:rsidRPr="00C31545">
              <w:rPr>
                <w:rFonts w:asciiTheme="minorHAnsi" w:hAnsiTheme="minorHAnsi" w:cstheme="minorHAnsi"/>
                <w:sz w:val="18"/>
                <w:szCs w:val="18"/>
                <w:lang w:val="es-PE"/>
              </w:rPr>
              <w:t xml:space="preserve">  (kg</w:t>
            </w:r>
            <w:r w:rsidR="00B91406" w:rsidRPr="00C31545">
              <w:rPr>
                <w:rFonts w:asciiTheme="minorHAnsi" w:hAnsiTheme="minorHAnsi" w:cstheme="minorHAnsi"/>
                <w:sz w:val="18"/>
                <w:szCs w:val="18"/>
                <w:lang w:val="es-PE"/>
              </w:rPr>
              <w:t xml:space="preserve"> de equ. de CO2</w:t>
            </w:r>
            <w:r w:rsidR="00E25EE7" w:rsidRPr="00C31545">
              <w:rPr>
                <w:rFonts w:asciiTheme="minorHAnsi" w:hAnsiTheme="minorHAnsi" w:cstheme="minorHAnsi"/>
                <w:sz w:val="18"/>
                <w:szCs w:val="18"/>
                <w:lang w:val="es-PE"/>
              </w:rPr>
              <w:t xml:space="preserve"> p</w:t>
            </w:r>
            <w:r w:rsidR="00B91406" w:rsidRPr="00C31545">
              <w:rPr>
                <w:rFonts w:asciiTheme="minorHAnsi" w:hAnsiTheme="minorHAnsi" w:cstheme="minorHAnsi"/>
                <w:sz w:val="18"/>
                <w:szCs w:val="18"/>
                <w:lang w:val="es-PE"/>
              </w:rPr>
              <w:t>or</w:t>
            </w:r>
            <w:r w:rsidR="00E25EE7" w:rsidRPr="00C31545">
              <w:rPr>
                <w:rFonts w:asciiTheme="minorHAnsi" w:hAnsiTheme="minorHAnsi" w:cstheme="minorHAnsi"/>
                <w:sz w:val="18"/>
                <w:szCs w:val="18"/>
                <w:lang w:val="es-PE"/>
              </w:rPr>
              <w:t xml:space="preserve"> kcal) ***</w:t>
            </w:r>
          </w:p>
        </w:tc>
        <w:tc>
          <w:tcPr>
            <w:tcW w:w="992" w:type="dxa"/>
            <w:tcBorders>
              <w:top w:val="single" w:sz="12" w:space="0" w:color="auto"/>
              <w:bottom w:val="single" w:sz="12" w:space="0" w:color="auto"/>
            </w:tcBorders>
          </w:tcPr>
          <w:p w:rsidR="008543B5" w:rsidRPr="00C31545" w:rsidRDefault="00293746"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w:t>
            </w:r>
            <w:r w:rsidR="004F2F71" w:rsidRPr="00C31545">
              <w:rPr>
                <w:rFonts w:asciiTheme="minorHAnsi" w:hAnsiTheme="minorHAnsi" w:cstheme="minorHAnsi"/>
                <w:sz w:val="18"/>
                <w:szCs w:val="18"/>
                <w:lang w:val="es-PE"/>
              </w:rPr>
              <w:t>.7</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0.2</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3.6</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1.0</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5.0</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0.1</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9922.7</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5104.0</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8.0</w:t>
            </w:r>
          </w:p>
          <w:p w:rsidR="009F27F6" w:rsidRPr="00C31545" w:rsidRDefault="009F27F6" w:rsidP="004F2F71">
            <w:pPr>
              <w:autoSpaceDE w:val="0"/>
              <w:autoSpaceDN w:val="0"/>
              <w:adjustRightInd w:val="0"/>
              <w:spacing w:after="0" w:line="240" w:lineRule="auto"/>
              <w:rPr>
                <w:rFonts w:asciiTheme="minorHAnsi" w:hAnsiTheme="minorHAnsi" w:cstheme="minorHAnsi"/>
                <w:sz w:val="18"/>
                <w:szCs w:val="18"/>
                <w:lang w:val="es-PE"/>
              </w:rPr>
            </w:pP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7.0</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5.0</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40.0</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489.1</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550.7</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0.6</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498.9</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0.1</w:t>
            </w:r>
          </w:p>
        </w:tc>
        <w:tc>
          <w:tcPr>
            <w:tcW w:w="851" w:type="dxa"/>
            <w:tcBorders>
              <w:top w:val="single" w:sz="12" w:space="0" w:color="auto"/>
              <w:bottom w:val="single" w:sz="12" w:space="0" w:color="auto"/>
            </w:tcBorders>
          </w:tcPr>
          <w:p w:rsidR="008543B5"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0.9</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0.3</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2.5</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1.0</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5.0</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0.3</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20139.8</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5878.8</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9.0</w:t>
            </w:r>
          </w:p>
          <w:p w:rsidR="009F27F6" w:rsidRPr="00C31545" w:rsidRDefault="009F27F6" w:rsidP="004F2F71">
            <w:pPr>
              <w:autoSpaceDE w:val="0"/>
              <w:autoSpaceDN w:val="0"/>
              <w:adjustRightInd w:val="0"/>
              <w:spacing w:after="0" w:line="240" w:lineRule="auto"/>
              <w:rPr>
                <w:rFonts w:asciiTheme="minorHAnsi" w:hAnsiTheme="minorHAnsi" w:cstheme="minorHAnsi"/>
                <w:sz w:val="18"/>
                <w:szCs w:val="18"/>
                <w:lang w:val="es-PE"/>
              </w:rPr>
            </w:pP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4.0</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4.0</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32.0</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1726.6</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846.1</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0.3</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966.0</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0.2</w:t>
            </w:r>
          </w:p>
        </w:tc>
        <w:tc>
          <w:tcPr>
            <w:tcW w:w="992" w:type="dxa"/>
            <w:tcBorders>
              <w:top w:val="single" w:sz="12" w:space="0" w:color="auto"/>
              <w:bottom w:val="single" w:sz="12" w:space="0" w:color="auto"/>
            </w:tcBorders>
          </w:tcPr>
          <w:p w:rsidR="008543B5"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0.8</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1.2</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3.6</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3.0</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10.0</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0.3</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3174.3</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5007.8</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9.0</w:t>
            </w:r>
          </w:p>
          <w:p w:rsidR="009F27F6" w:rsidRPr="00C31545" w:rsidRDefault="009F27F6" w:rsidP="004F2F71">
            <w:pPr>
              <w:autoSpaceDE w:val="0"/>
              <w:autoSpaceDN w:val="0"/>
              <w:adjustRightInd w:val="0"/>
              <w:spacing w:after="0" w:line="240" w:lineRule="auto"/>
              <w:rPr>
                <w:rFonts w:asciiTheme="minorHAnsi" w:hAnsiTheme="minorHAnsi" w:cstheme="minorHAnsi"/>
                <w:sz w:val="18"/>
                <w:szCs w:val="18"/>
                <w:lang w:val="es-PE"/>
              </w:rPr>
            </w:pP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9.0</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6.0</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42.0</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0.0</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340.8</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0.5</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2761.1</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0.5</w:t>
            </w:r>
          </w:p>
        </w:tc>
        <w:tc>
          <w:tcPr>
            <w:tcW w:w="851" w:type="dxa"/>
            <w:tcBorders>
              <w:top w:val="single" w:sz="12" w:space="0" w:color="auto"/>
              <w:bottom w:val="single" w:sz="12" w:space="0" w:color="auto"/>
            </w:tcBorders>
          </w:tcPr>
          <w:p w:rsidR="008543B5"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0.8</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2.2</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2.0</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2.0</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47.5</w:t>
            </w:r>
          </w:p>
          <w:p w:rsidR="004F2F71" w:rsidRPr="00C31545" w:rsidRDefault="004F2F71"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0.5</w:t>
            </w:r>
          </w:p>
          <w:p w:rsidR="004F2F71"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5418.4</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8146.5</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6.0</w:t>
            </w:r>
          </w:p>
          <w:p w:rsidR="009F27F6" w:rsidRPr="00C31545" w:rsidRDefault="009F27F6" w:rsidP="004F2F71">
            <w:pPr>
              <w:autoSpaceDE w:val="0"/>
              <w:autoSpaceDN w:val="0"/>
              <w:adjustRightInd w:val="0"/>
              <w:spacing w:after="0" w:line="240" w:lineRule="auto"/>
              <w:rPr>
                <w:rFonts w:asciiTheme="minorHAnsi" w:hAnsiTheme="minorHAnsi" w:cstheme="minorHAnsi"/>
                <w:sz w:val="18"/>
                <w:szCs w:val="18"/>
                <w:lang w:val="es-PE"/>
              </w:rPr>
            </w:pP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3.0</w:t>
            </w:r>
          </w:p>
          <w:p w:rsidR="00DC5827" w:rsidRPr="00C31545" w:rsidRDefault="00DC582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4.0</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20.0</w:t>
            </w:r>
          </w:p>
          <w:p w:rsidR="00E25EE7" w:rsidRPr="00C31545" w:rsidRDefault="00E25EE7" w:rsidP="00E25EE7">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261.5</w:t>
            </w:r>
          </w:p>
          <w:p w:rsidR="00E25EE7" w:rsidRPr="00C31545" w:rsidRDefault="00E25EE7" w:rsidP="00E25EE7">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634.7</w:t>
            </w:r>
          </w:p>
          <w:p w:rsidR="00E25EE7" w:rsidRPr="00C31545" w:rsidRDefault="00E25EE7" w:rsidP="004F2F71">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0.5</w:t>
            </w:r>
          </w:p>
          <w:p w:rsidR="00E25EE7" w:rsidRPr="00C31545" w:rsidRDefault="00E25EE7" w:rsidP="00E25EE7">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5560.1</w:t>
            </w:r>
          </w:p>
          <w:p w:rsidR="00B91406" w:rsidRPr="00C31545" w:rsidRDefault="00E25EE7" w:rsidP="00B91406">
            <w:pPr>
              <w:autoSpaceDE w:val="0"/>
              <w:autoSpaceDN w:val="0"/>
              <w:adjustRightInd w:val="0"/>
              <w:spacing w:after="0" w:line="240" w:lineRule="auto"/>
              <w:rPr>
                <w:rFonts w:asciiTheme="minorHAnsi" w:hAnsiTheme="minorHAnsi" w:cstheme="minorHAnsi"/>
                <w:sz w:val="18"/>
                <w:szCs w:val="18"/>
                <w:lang w:val="es-PE"/>
              </w:rPr>
            </w:pPr>
            <w:r w:rsidRPr="00C31545">
              <w:rPr>
                <w:rFonts w:asciiTheme="minorHAnsi" w:hAnsiTheme="minorHAnsi" w:cstheme="minorHAnsi"/>
                <w:sz w:val="18"/>
                <w:szCs w:val="18"/>
                <w:lang w:val="es-PE"/>
              </w:rPr>
              <w:t>1.6</w:t>
            </w:r>
          </w:p>
        </w:tc>
      </w:tr>
    </w:tbl>
    <w:p w:rsidR="008543B5" w:rsidRPr="00C31545" w:rsidRDefault="008543B5" w:rsidP="008543B5">
      <w:pPr>
        <w:autoSpaceDE w:val="0"/>
        <w:autoSpaceDN w:val="0"/>
        <w:adjustRightInd w:val="0"/>
        <w:spacing w:after="0" w:line="240" w:lineRule="auto"/>
        <w:rPr>
          <w:rFonts w:cs="Calibri"/>
          <w:sz w:val="18"/>
          <w:szCs w:val="18"/>
          <w:lang w:val="es-PE"/>
        </w:rPr>
      </w:pPr>
    </w:p>
    <w:p w:rsidR="00D41AE7" w:rsidRPr="00211E9B" w:rsidRDefault="00E8005B" w:rsidP="001144F5">
      <w:pPr>
        <w:autoSpaceDE w:val="0"/>
        <w:autoSpaceDN w:val="0"/>
        <w:adjustRightInd w:val="0"/>
        <w:spacing w:before="240" w:after="0" w:line="240" w:lineRule="auto"/>
        <w:rPr>
          <w:rFonts w:cs="Calibri"/>
          <w:i/>
          <w:color w:val="000000"/>
          <w:lang w:val="es-PE"/>
        </w:rPr>
      </w:pPr>
      <w:r w:rsidRPr="00211E9B">
        <w:rPr>
          <w:rFonts w:cs="Calibri"/>
          <w:i/>
          <w:color w:val="000000"/>
          <w:lang w:val="es-PE"/>
        </w:rPr>
        <w:t>3</w:t>
      </w:r>
      <w:r w:rsidR="00D41AE7" w:rsidRPr="00211E9B">
        <w:rPr>
          <w:rFonts w:cs="Calibri"/>
          <w:i/>
          <w:color w:val="000000"/>
          <w:lang w:val="es-PE"/>
        </w:rPr>
        <w:t xml:space="preserve">.3. </w:t>
      </w:r>
      <w:r w:rsidR="0070426F" w:rsidRPr="00211E9B">
        <w:rPr>
          <w:rFonts w:cs="Calibri"/>
          <w:i/>
          <w:color w:val="000000"/>
          <w:lang w:val="es-PE"/>
        </w:rPr>
        <w:t>Relaciones entre los indicadores de desempeño</w:t>
      </w:r>
    </w:p>
    <w:p w:rsidR="003C0862" w:rsidRPr="00C31545" w:rsidRDefault="003C0862"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En ambos sitios existe un alto grado de covarianza entre los seis principales indicadores de desempeño de los hogares (Tabla 3), lo que demuestra que los desafíos medidos por estos </w:t>
      </w:r>
      <w:r w:rsidRPr="00C31545">
        <w:rPr>
          <w:rFonts w:cs="Calibri"/>
          <w:color w:val="000000"/>
          <w:lang w:val="es-PE"/>
        </w:rPr>
        <w:lastRenderedPageBreak/>
        <w:t xml:space="preserve">indicadores están altamente interrelacionados. Muchas de las relaciones </w:t>
      </w:r>
      <w:r w:rsidR="003D0BCF" w:rsidRPr="00C31545">
        <w:rPr>
          <w:rFonts w:cs="Calibri"/>
          <w:color w:val="000000"/>
          <w:lang w:val="es-PE"/>
        </w:rPr>
        <w:t xml:space="preserve">típicas </w:t>
      </w:r>
      <w:r w:rsidRPr="00C31545">
        <w:rPr>
          <w:rFonts w:cs="Calibri"/>
          <w:color w:val="000000"/>
          <w:lang w:val="es-PE"/>
        </w:rPr>
        <w:t xml:space="preserve">esperadas se encontraron en ambos </w:t>
      </w:r>
      <w:r w:rsidR="00D852ED">
        <w:rPr>
          <w:rFonts w:cs="Calibri"/>
          <w:color w:val="000000"/>
          <w:lang w:val="es-PE"/>
        </w:rPr>
        <w:t>sitios</w:t>
      </w:r>
      <w:r w:rsidRPr="00C31545">
        <w:rPr>
          <w:rFonts w:cs="Calibri"/>
          <w:color w:val="000000"/>
          <w:lang w:val="es-PE"/>
        </w:rPr>
        <w:t xml:space="preserve">. La mayor disponibilidad de alimentos </w:t>
      </w:r>
      <w:r w:rsidR="003D0BCF" w:rsidRPr="00C31545">
        <w:rPr>
          <w:rFonts w:cs="Calibri"/>
          <w:color w:val="000000"/>
          <w:lang w:val="es-PE"/>
        </w:rPr>
        <w:t>estuvo correlacionada</w:t>
      </w:r>
      <w:r w:rsidRPr="00C31545">
        <w:rPr>
          <w:rFonts w:cs="Calibri"/>
          <w:color w:val="000000"/>
          <w:lang w:val="es-PE"/>
        </w:rPr>
        <w:t xml:space="preserve"> con la disminución de la experiencia de la inseguridad alimentaria, la disminución de la pobreza y la mejora de la diversidad die</w:t>
      </w:r>
      <w:r w:rsidR="00D852ED">
        <w:rPr>
          <w:rFonts w:cs="Calibri"/>
          <w:color w:val="000000"/>
          <w:lang w:val="es-PE"/>
        </w:rPr>
        <w:t>taria</w:t>
      </w:r>
      <w:r w:rsidRPr="00C31545">
        <w:rPr>
          <w:rFonts w:cs="Calibri"/>
          <w:color w:val="000000"/>
          <w:lang w:val="es-PE"/>
        </w:rPr>
        <w:t xml:space="preserve"> (</w:t>
      </w:r>
      <w:r w:rsidR="003D0BCF" w:rsidRPr="00C31545">
        <w:rPr>
          <w:rFonts w:cs="Calibri"/>
          <w:color w:val="000000"/>
          <w:lang w:val="es-PE"/>
        </w:rPr>
        <w:t xml:space="preserve">aunque </w:t>
      </w:r>
      <w:r w:rsidRPr="00C31545">
        <w:rPr>
          <w:rFonts w:cs="Calibri"/>
          <w:color w:val="000000"/>
          <w:lang w:val="es-PE"/>
        </w:rPr>
        <w:t>est</w:t>
      </w:r>
      <w:r w:rsidR="003D0BCF" w:rsidRPr="00C31545">
        <w:rPr>
          <w:rFonts w:cs="Calibri"/>
          <w:color w:val="000000"/>
          <w:lang w:val="es-PE"/>
        </w:rPr>
        <w:t>a</w:t>
      </w:r>
      <w:r w:rsidRPr="00C31545">
        <w:rPr>
          <w:rFonts w:cs="Calibri"/>
          <w:color w:val="000000"/>
          <w:lang w:val="es-PE"/>
        </w:rPr>
        <w:t xml:space="preserve"> últim</w:t>
      </w:r>
      <w:r w:rsidR="003D0BCF" w:rsidRPr="00C31545">
        <w:rPr>
          <w:rFonts w:cs="Calibri"/>
          <w:color w:val="000000"/>
          <w:lang w:val="es-PE"/>
        </w:rPr>
        <w:t>a</w:t>
      </w:r>
      <w:r w:rsidRPr="00C31545">
        <w:rPr>
          <w:rFonts w:cs="Calibri"/>
          <w:color w:val="000000"/>
          <w:lang w:val="es-PE"/>
        </w:rPr>
        <w:t xml:space="preserve"> </w:t>
      </w:r>
      <w:r w:rsidR="003D0BCF" w:rsidRPr="00C31545">
        <w:rPr>
          <w:rFonts w:cs="Calibri"/>
          <w:color w:val="000000"/>
          <w:lang w:val="es-PE"/>
        </w:rPr>
        <w:t xml:space="preserve">solo </w:t>
      </w:r>
      <w:r w:rsidRPr="00C31545">
        <w:rPr>
          <w:rFonts w:cs="Calibri"/>
          <w:color w:val="000000"/>
          <w:lang w:val="es-PE"/>
        </w:rPr>
        <w:t xml:space="preserve">en la temporada </w:t>
      </w:r>
      <w:r w:rsidR="003D0BCF" w:rsidRPr="00C31545">
        <w:rPr>
          <w:rFonts w:cs="Calibri"/>
          <w:color w:val="000000"/>
          <w:lang w:val="es-PE"/>
        </w:rPr>
        <w:t>mala</w:t>
      </w:r>
      <w:r w:rsidRPr="00C31545">
        <w:rPr>
          <w:rFonts w:cs="Calibri"/>
          <w:color w:val="000000"/>
          <w:lang w:val="es-PE"/>
        </w:rPr>
        <w:t xml:space="preserve">). La diversidad </w:t>
      </w:r>
      <w:r w:rsidR="003D0BCF" w:rsidRPr="00C31545">
        <w:rPr>
          <w:rFonts w:cs="Calibri"/>
          <w:color w:val="000000"/>
          <w:lang w:val="es-PE"/>
        </w:rPr>
        <w:t>de la dieta</w:t>
      </w:r>
      <w:r w:rsidRPr="00C31545">
        <w:rPr>
          <w:rFonts w:cs="Calibri"/>
          <w:color w:val="000000"/>
          <w:lang w:val="es-PE"/>
        </w:rPr>
        <w:t xml:space="preserve"> en las temporadas buena y mala estuvo altamente correlacionada. Los índices más altos de inseguridad alimentaria (es decir, más hogares con inseguridad alimentaria) se correlacionaron con una peor diversidad de la dieta en ambas épocas y </w:t>
      </w:r>
      <w:r w:rsidR="003D0BCF" w:rsidRPr="00C31545">
        <w:rPr>
          <w:rFonts w:cs="Calibri"/>
          <w:color w:val="000000"/>
          <w:lang w:val="es-PE"/>
        </w:rPr>
        <w:t>con un</w:t>
      </w:r>
      <w:r w:rsidRPr="00C31545">
        <w:rPr>
          <w:rFonts w:cs="Calibri"/>
          <w:color w:val="000000"/>
          <w:lang w:val="es-PE"/>
        </w:rPr>
        <w:t xml:space="preserve"> peor estado de pobreza. Los coeficientes de correlación entre </w:t>
      </w:r>
      <w:r w:rsidR="003D0BCF" w:rsidRPr="00C31545">
        <w:rPr>
          <w:rFonts w:cs="Calibri"/>
          <w:color w:val="000000"/>
          <w:lang w:val="es-PE"/>
        </w:rPr>
        <w:t xml:space="preserve">los indicadores de </w:t>
      </w:r>
      <w:r w:rsidRPr="00C31545">
        <w:rPr>
          <w:rFonts w:cs="Calibri"/>
          <w:color w:val="000000"/>
          <w:lang w:val="es-PE"/>
        </w:rPr>
        <w:t xml:space="preserve">progreso </w:t>
      </w:r>
      <w:r w:rsidR="003D0BCF" w:rsidRPr="00C31545">
        <w:rPr>
          <w:rFonts w:cs="Calibri"/>
          <w:color w:val="000000"/>
          <w:lang w:val="es-PE"/>
        </w:rPr>
        <w:t xml:space="preserve">fuera </w:t>
      </w:r>
      <w:r w:rsidRPr="00C31545">
        <w:rPr>
          <w:rFonts w:cs="Calibri"/>
          <w:color w:val="000000"/>
          <w:lang w:val="es-PE"/>
        </w:rPr>
        <w:t xml:space="preserve">de la pobreza y de seguridad alimentaria son mayores en Trifinio que en Lushoto, lo que </w:t>
      </w:r>
      <w:r w:rsidR="003D0BCF" w:rsidRPr="00C31545">
        <w:rPr>
          <w:rFonts w:cs="Calibri"/>
          <w:color w:val="000000"/>
          <w:lang w:val="es-PE"/>
        </w:rPr>
        <w:t>supone</w:t>
      </w:r>
      <w:r w:rsidRPr="00C31545">
        <w:rPr>
          <w:rFonts w:cs="Calibri"/>
          <w:color w:val="000000"/>
          <w:lang w:val="es-PE"/>
        </w:rPr>
        <w:t xml:space="preserve"> relaciones más fuertes. Esto podría implicar que la riqueza y los ingresos </w:t>
      </w:r>
      <w:r w:rsidR="003D0BCF" w:rsidRPr="00C31545">
        <w:rPr>
          <w:rFonts w:cs="Calibri"/>
          <w:color w:val="000000"/>
          <w:lang w:val="es-PE"/>
        </w:rPr>
        <w:t>no agrícolas</w:t>
      </w:r>
      <w:r w:rsidRPr="00C31545">
        <w:rPr>
          <w:rFonts w:cs="Calibri"/>
          <w:color w:val="000000"/>
          <w:lang w:val="es-PE"/>
        </w:rPr>
        <w:t xml:space="preserve"> (véase también </w:t>
      </w:r>
      <w:r w:rsidR="003D0BCF" w:rsidRPr="00C31545">
        <w:rPr>
          <w:rFonts w:cs="Calibri"/>
          <w:color w:val="000000"/>
          <w:lang w:val="es-PE"/>
        </w:rPr>
        <w:t>la Tabla</w:t>
      </w:r>
      <w:r w:rsidRPr="00C31545">
        <w:rPr>
          <w:rFonts w:cs="Calibri"/>
          <w:color w:val="000000"/>
          <w:lang w:val="es-PE"/>
        </w:rPr>
        <w:t xml:space="preserve"> 2) </w:t>
      </w:r>
      <w:r w:rsidR="00DF2AE3" w:rsidRPr="00C31545">
        <w:rPr>
          <w:rFonts w:cs="Calibri"/>
          <w:color w:val="000000"/>
          <w:lang w:val="es-PE"/>
        </w:rPr>
        <w:t>constituyen</w:t>
      </w:r>
      <w:r w:rsidRPr="00C31545">
        <w:rPr>
          <w:rFonts w:cs="Calibri"/>
          <w:color w:val="000000"/>
          <w:lang w:val="es-PE"/>
        </w:rPr>
        <w:t xml:space="preserve"> una vía más importante para obtener alimentos diversos y suficientes, donde como en Tanzania la producción agrícola es la ruta más importante. Sin embargo, es arriesgado concluir esto </w:t>
      </w:r>
      <w:r w:rsidR="00DF2AE3" w:rsidRPr="00C31545">
        <w:rPr>
          <w:rFonts w:cs="Calibri"/>
          <w:color w:val="000000"/>
          <w:lang w:val="es-PE"/>
        </w:rPr>
        <w:t>en</w:t>
      </w:r>
      <w:r w:rsidRPr="00C31545">
        <w:rPr>
          <w:rFonts w:cs="Calibri"/>
          <w:color w:val="000000"/>
          <w:lang w:val="es-PE"/>
        </w:rPr>
        <w:t xml:space="preserve"> una sola encuesta como ésta, </w:t>
      </w:r>
      <w:r w:rsidR="00DF2AE3" w:rsidRPr="00C31545">
        <w:rPr>
          <w:rFonts w:cs="Calibri"/>
          <w:color w:val="000000"/>
          <w:lang w:val="es-PE"/>
        </w:rPr>
        <w:t>aunque</w:t>
      </w:r>
      <w:r w:rsidRPr="00C31545">
        <w:rPr>
          <w:rFonts w:cs="Calibri"/>
          <w:color w:val="000000"/>
          <w:lang w:val="es-PE"/>
        </w:rPr>
        <w:t xml:space="preserve"> </w:t>
      </w:r>
      <w:r w:rsidR="00DF2AE3" w:rsidRPr="00C31545">
        <w:rPr>
          <w:rFonts w:cs="Calibri"/>
          <w:color w:val="000000"/>
          <w:lang w:val="es-PE"/>
        </w:rPr>
        <w:t xml:space="preserve">sí </w:t>
      </w:r>
      <w:r w:rsidR="00D852ED">
        <w:rPr>
          <w:rFonts w:cs="Calibri"/>
          <w:color w:val="000000"/>
          <w:lang w:val="es-PE"/>
        </w:rPr>
        <w:t xml:space="preserve">se </w:t>
      </w:r>
      <w:r w:rsidRPr="00C31545">
        <w:rPr>
          <w:rFonts w:cs="Calibri"/>
          <w:color w:val="000000"/>
          <w:lang w:val="es-PE"/>
        </w:rPr>
        <w:t xml:space="preserve">muestra cómo una herramienta </w:t>
      </w:r>
      <w:r w:rsidR="00DF2AE3" w:rsidRPr="00C31545">
        <w:rPr>
          <w:rFonts w:cs="Calibri"/>
          <w:color w:val="000000"/>
          <w:lang w:val="es-PE"/>
        </w:rPr>
        <w:t xml:space="preserve">de encuesta </w:t>
      </w:r>
      <w:r w:rsidRPr="00C31545">
        <w:rPr>
          <w:rFonts w:cs="Calibri"/>
          <w:color w:val="000000"/>
          <w:lang w:val="es-PE"/>
        </w:rPr>
        <w:t xml:space="preserve">de </w:t>
      </w:r>
      <w:r w:rsidR="00DF2AE3" w:rsidRPr="00C31545">
        <w:rPr>
          <w:rFonts w:cs="Calibri"/>
          <w:color w:val="000000"/>
          <w:lang w:val="es-PE"/>
        </w:rPr>
        <w:t xml:space="preserve">indicadores </w:t>
      </w:r>
      <w:r w:rsidRPr="00C31545">
        <w:rPr>
          <w:rFonts w:cs="Calibri"/>
          <w:color w:val="000000"/>
          <w:lang w:val="es-PE"/>
        </w:rPr>
        <w:t xml:space="preserve">múltiples </w:t>
      </w:r>
      <w:r w:rsidR="00DF2AE3" w:rsidRPr="00C31545">
        <w:rPr>
          <w:rFonts w:cs="Calibri"/>
          <w:color w:val="000000"/>
          <w:lang w:val="es-PE"/>
        </w:rPr>
        <w:t xml:space="preserve">tan integral </w:t>
      </w:r>
      <w:r w:rsidRPr="00C31545">
        <w:rPr>
          <w:rFonts w:cs="Calibri"/>
          <w:color w:val="000000"/>
          <w:lang w:val="es-PE"/>
        </w:rPr>
        <w:t>puede generar ideas que abren caminos específicos para una investigación más profunda. El aumento de la equidad de género mostró correlaciones negativas con la disponibilidad de alimentos, la diversidad diet</w:t>
      </w:r>
      <w:r w:rsidR="00D852ED">
        <w:rPr>
          <w:rFonts w:cs="Calibri"/>
          <w:color w:val="000000"/>
          <w:lang w:val="es-PE"/>
        </w:rPr>
        <w:t>aria</w:t>
      </w:r>
      <w:r w:rsidRPr="00C31545">
        <w:rPr>
          <w:rFonts w:cs="Calibri"/>
          <w:color w:val="000000"/>
          <w:lang w:val="es-PE"/>
        </w:rPr>
        <w:t xml:space="preserve"> y el progreso </w:t>
      </w:r>
      <w:r w:rsidR="00DF2AE3" w:rsidRPr="00C31545">
        <w:rPr>
          <w:rFonts w:cs="Calibri"/>
          <w:color w:val="000000"/>
          <w:lang w:val="es-PE"/>
        </w:rPr>
        <w:t xml:space="preserve">fuera </w:t>
      </w:r>
      <w:r w:rsidRPr="00C31545">
        <w:rPr>
          <w:rFonts w:cs="Calibri"/>
          <w:color w:val="000000"/>
          <w:lang w:val="es-PE"/>
        </w:rPr>
        <w:t xml:space="preserve">de la pobreza, aunque también mostró correlación con </w:t>
      </w:r>
      <w:r w:rsidR="00DF2AE3" w:rsidRPr="00C31545">
        <w:rPr>
          <w:rFonts w:cs="Calibri"/>
          <w:color w:val="000000"/>
          <w:lang w:val="es-PE"/>
        </w:rPr>
        <w:t>un mejor puntaje del indicador</w:t>
      </w:r>
      <w:r w:rsidRPr="00C31545">
        <w:rPr>
          <w:rFonts w:cs="Calibri"/>
          <w:color w:val="000000"/>
          <w:lang w:val="es-PE"/>
        </w:rPr>
        <w:t xml:space="preserve"> HFIAS en Trifinio. El aumento de las emisiones de gases de efecto invernadero se correlacionó </w:t>
      </w:r>
      <w:r w:rsidR="00A47647" w:rsidRPr="00C31545">
        <w:rPr>
          <w:rFonts w:cs="Calibri"/>
          <w:color w:val="000000"/>
          <w:lang w:val="es-PE"/>
        </w:rPr>
        <w:t>una mayor</w:t>
      </w:r>
      <w:r w:rsidRPr="00C31545">
        <w:rPr>
          <w:rFonts w:cs="Calibri"/>
          <w:color w:val="000000"/>
          <w:lang w:val="es-PE"/>
        </w:rPr>
        <w:t xml:space="preserve"> disponibilidad de alimentos, diversidad </w:t>
      </w:r>
      <w:r w:rsidR="00D852ED">
        <w:rPr>
          <w:rFonts w:cs="Calibri"/>
          <w:color w:val="000000"/>
          <w:lang w:val="es-PE"/>
        </w:rPr>
        <w:t>dietaria</w:t>
      </w:r>
      <w:r w:rsidRPr="00C31545">
        <w:rPr>
          <w:rFonts w:cs="Calibri"/>
          <w:color w:val="000000"/>
          <w:lang w:val="es-PE"/>
        </w:rPr>
        <w:t xml:space="preserve"> </w:t>
      </w:r>
      <w:r w:rsidR="00A47647" w:rsidRPr="00C31545">
        <w:rPr>
          <w:rFonts w:cs="Calibri"/>
          <w:color w:val="000000"/>
          <w:lang w:val="es-PE"/>
        </w:rPr>
        <w:t>e</w:t>
      </w:r>
      <w:r w:rsidRPr="00C31545">
        <w:rPr>
          <w:rFonts w:cs="Calibri"/>
          <w:color w:val="000000"/>
          <w:lang w:val="es-PE"/>
        </w:rPr>
        <w:t xml:space="preserve"> inseguridad alimentaria (más correlaciones </w:t>
      </w:r>
      <w:r w:rsidR="00A47647" w:rsidRPr="00C31545">
        <w:rPr>
          <w:rFonts w:cs="Calibri"/>
          <w:color w:val="000000"/>
          <w:lang w:val="es-PE"/>
        </w:rPr>
        <w:t xml:space="preserve">y más fuertes </w:t>
      </w:r>
      <w:r w:rsidRPr="00C31545">
        <w:rPr>
          <w:rFonts w:cs="Calibri"/>
          <w:color w:val="000000"/>
          <w:lang w:val="es-PE"/>
        </w:rPr>
        <w:t xml:space="preserve">en Trifinio). Los coeficientes de correlación significativos se encuentran principalmente en la región de 0,15 a 0,35, lo </w:t>
      </w:r>
      <w:r w:rsidR="00A47647" w:rsidRPr="00C31545">
        <w:rPr>
          <w:rFonts w:cs="Calibri"/>
          <w:color w:val="000000"/>
          <w:lang w:val="es-PE"/>
        </w:rPr>
        <w:t>cual</w:t>
      </w:r>
      <w:r w:rsidRPr="00C31545">
        <w:rPr>
          <w:rFonts w:cs="Calibri"/>
          <w:color w:val="000000"/>
          <w:lang w:val="es-PE"/>
        </w:rPr>
        <w:t xml:space="preserve"> implica que </w:t>
      </w:r>
      <w:r w:rsidR="00A47647" w:rsidRPr="00C31545">
        <w:rPr>
          <w:rFonts w:cs="Calibri"/>
          <w:color w:val="000000"/>
          <w:lang w:val="es-PE"/>
        </w:rPr>
        <w:t>si bien</w:t>
      </w:r>
      <w:r w:rsidRPr="00C31545">
        <w:rPr>
          <w:rFonts w:cs="Calibri"/>
          <w:color w:val="000000"/>
          <w:lang w:val="es-PE"/>
        </w:rPr>
        <w:t xml:space="preserve"> los indicadores están correlacionados, </w:t>
      </w:r>
      <w:r w:rsidR="00A47647" w:rsidRPr="00C31545">
        <w:rPr>
          <w:rFonts w:cs="Calibri"/>
          <w:color w:val="000000"/>
          <w:lang w:val="es-PE"/>
        </w:rPr>
        <w:t>no están midiendo los mismos fenómenos</w:t>
      </w:r>
      <w:r w:rsidRPr="00C31545">
        <w:rPr>
          <w:rFonts w:cs="Calibri"/>
          <w:color w:val="000000"/>
          <w:lang w:val="es-PE"/>
        </w:rPr>
        <w:t>.</w:t>
      </w:r>
    </w:p>
    <w:p w:rsidR="00D41AE7" w:rsidRPr="00D852ED" w:rsidRDefault="00D41AE7" w:rsidP="001144F5">
      <w:pPr>
        <w:autoSpaceDE w:val="0"/>
        <w:autoSpaceDN w:val="0"/>
        <w:adjustRightInd w:val="0"/>
        <w:spacing w:before="240" w:after="0" w:line="240" w:lineRule="auto"/>
        <w:jc w:val="both"/>
        <w:rPr>
          <w:rFonts w:cs="Calibri"/>
          <w:i/>
          <w:color w:val="000000"/>
          <w:lang w:val="es-PE"/>
        </w:rPr>
      </w:pPr>
      <w:r w:rsidRPr="00D852ED">
        <w:rPr>
          <w:rFonts w:cs="Calibri"/>
          <w:i/>
          <w:color w:val="000000"/>
          <w:lang w:val="es-PE"/>
        </w:rPr>
        <w:t xml:space="preserve">3.4. </w:t>
      </w:r>
      <w:r w:rsidR="00A47647" w:rsidRPr="00D852ED">
        <w:rPr>
          <w:rFonts w:cs="Calibri"/>
          <w:i/>
          <w:color w:val="000000"/>
          <w:lang w:val="es-PE"/>
        </w:rPr>
        <w:t xml:space="preserve">Las estrategias agrícolas y su </w:t>
      </w:r>
      <w:r w:rsidRPr="00D852ED">
        <w:rPr>
          <w:rFonts w:cs="Calibri"/>
          <w:i/>
          <w:color w:val="000000"/>
          <w:lang w:val="es-PE"/>
        </w:rPr>
        <w:t>‘</w:t>
      </w:r>
      <w:r w:rsidR="00A47647" w:rsidRPr="00D852ED">
        <w:rPr>
          <w:rFonts w:cs="Calibri"/>
          <w:i/>
          <w:color w:val="000000"/>
          <w:lang w:val="es-PE"/>
        </w:rPr>
        <w:t>Inteligencia climática</w:t>
      </w:r>
      <w:r w:rsidRPr="00D852ED">
        <w:rPr>
          <w:rFonts w:cs="Calibri"/>
          <w:i/>
          <w:color w:val="000000"/>
          <w:lang w:val="es-PE"/>
        </w:rPr>
        <w:t>’</w:t>
      </w:r>
    </w:p>
    <w:p w:rsidR="0011209A" w:rsidRPr="00C31545" w:rsidRDefault="0011209A"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En Lushoto (Fig. 2; Tabla 4) la intensificación está asociada a mayor Disponibilidad de Alimentos, Progreso fuera de la Pobreza y valor </w:t>
      </w:r>
      <w:r w:rsidR="00D852ED">
        <w:rPr>
          <w:rFonts w:cs="Calibri"/>
          <w:color w:val="000000"/>
          <w:lang w:val="es-PE"/>
        </w:rPr>
        <w:t>en dinero</w:t>
      </w:r>
      <w:r w:rsidRPr="00C31545">
        <w:rPr>
          <w:rFonts w:cs="Calibri"/>
          <w:color w:val="000000"/>
          <w:lang w:val="es-PE"/>
        </w:rPr>
        <w:t xml:space="preserve"> de la producción, y en menor medida a mayores emisiones de GEI (Fig. 2a). Los hogares que han intensificado también tienen una orientación al mercado y una diversidad de cultivos significativamente mayores (ver Tabla S1), por lo que es importante señalar que las tres estrategias no son independientes. En las </w:t>
      </w:r>
      <w:r w:rsidR="000B5F6F" w:rsidRPr="00C31545">
        <w:rPr>
          <w:rFonts w:cs="Calibri"/>
          <w:color w:val="000000"/>
          <w:lang w:val="es-PE"/>
        </w:rPr>
        <w:t>fincas grandes</w:t>
      </w:r>
      <w:r w:rsidRPr="00C31545">
        <w:rPr>
          <w:rFonts w:cs="Calibri"/>
          <w:color w:val="000000"/>
          <w:lang w:val="es-PE"/>
        </w:rPr>
        <w:t xml:space="preserve"> la intensificación también está </w:t>
      </w:r>
      <w:r w:rsidR="000B5F6F" w:rsidRPr="00C31545">
        <w:rPr>
          <w:rFonts w:cs="Calibri"/>
          <w:color w:val="000000"/>
          <w:lang w:val="es-PE"/>
        </w:rPr>
        <w:t>ligada</w:t>
      </w:r>
      <w:r w:rsidRPr="00C31545">
        <w:rPr>
          <w:rFonts w:cs="Calibri"/>
          <w:color w:val="000000"/>
          <w:lang w:val="es-PE"/>
        </w:rPr>
        <w:t xml:space="preserve"> a aumentos significativos en la Productividad y </w:t>
      </w:r>
      <w:r w:rsidR="000B5F6F" w:rsidRPr="00C31545">
        <w:rPr>
          <w:rFonts w:cs="Calibri"/>
          <w:color w:val="000000"/>
          <w:lang w:val="es-PE"/>
        </w:rPr>
        <w:t xml:space="preserve">el </w:t>
      </w:r>
      <w:r w:rsidRPr="00C31545">
        <w:rPr>
          <w:rFonts w:cs="Calibri"/>
          <w:color w:val="000000"/>
          <w:lang w:val="es-PE"/>
        </w:rPr>
        <w:t xml:space="preserve">Valor de los productos agrícolas, </w:t>
      </w:r>
      <w:r w:rsidR="000B5F6F" w:rsidRPr="00C31545">
        <w:rPr>
          <w:rFonts w:cs="Calibri"/>
          <w:color w:val="000000"/>
          <w:lang w:val="es-PE"/>
        </w:rPr>
        <w:t>al tiempo</w:t>
      </w:r>
      <w:r w:rsidRPr="00C31545">
        <w:rPr>
          <w:rFonts w:cs="Calibri"/>
          <w:color w:val="000000"/>
          <w:lang w:val="es-PE"/>
        </w:rPr>
        <w:t xml:space="preserve"> que </w:t>
      </w:r>
      <w:r w:rsidR="000B5F6F" w:rsidRPr="00C31545">
        <w:rPr>
          <w:rFonts w:cs="Calibri"/>
          <w:color w:val="000000"/>
          <w:lang w:val="es-PE"/>
        </w:rPr>
        <w:t xml:space="preserve">también </w:t>
      </w:r>
      <w:r w:rsidRPr="00C31545">
        <w:rPr>
          <w:rFonts w:cs="Calibri"/>
          <w:color w:val="000000"/>
          <w:lang w:val="es-PE"/>
        </w:rPr>
        <w:t xml:space="preserve">se relaciona con disminuciones </w:t>
      </w:r>
      <w:r w:rsidR="000B5F6F" w:rsidRPr="00C31545">
        <w:rPr>
          <w:rFonts w:cs="Calibri"/>
          <w:color w:val="000000"/>
          <w:lang w:val="es-PE"/>
        </w:rPr>
        <w:t>considerables</w:t>
      </w:r>
      <w:r w:rsidRPr="00C31545">
        <w:rPr>
          <w:rFonts w:cs="Calibri"/>
          <w:color w:val="000000"/>
          <w:lang w:val="es-PE"/>
        </w:rPr>
        <w:t xml:space="preserve"> en la intensidad de GEI y </w:t>
      </w:r>
      <w:r w:rsidR="000B5F6F" w:rsidRPr="00C31545">
        <w:rPr>
          <w:rFonts w:cs="Calibri"/>
          <w:color w:val="000000"/>
          <w:lang w:val="es-PE"/>
        </w:rPr>
        <w:t xml:space="preserve">la </w:t>
      </w:r>
      <w:r w:rsidRPr="00C31545">
        <w:rPr>
          <w:rFonts w:cs="Calibri"/>
          <w:color w:val="000000"/>
          <w:lang w:val="es-PE"/>
        </w:rPr>
        <w:t xml:space="preserve">equidad de género. En las fincas pequeñas </w:t>
      </w:r>
      <w:r w:rsidR="000B5F6F" w:rsidRPr="00C31545">
        <w:rPr>
          <w:rFonts w:cs="Calibri"/>
          <w:color w:val="000000"/>
          <w:lang w:val="es-PE"/>
        </w:rPr>
        <w:t xml:space="preserve">la intensificación </w:t>
      </w:r>
      <w:r w:rsidRPr="00C31545">
        <w:rPr>
          <w:rFonts w:cs="Calibri"/>
          <w:color w:val="000000"/>
          <w:lang w:val="es-PE"/>
        </w:rPr>
        <w:t xml:space="preserve">está </w:t>
      </w:r>
      <w:r w:rsidR="000B5F6F" w:rsidRPr="00C31545">
        <w:rPr>
          <w:rFonts w:cs="Calibri"/>
          <w:color w:val="000000"/>
          <w:lang w:val="es-PE"/>
        </w:rPr>
        <w:t>ligada a</w:t>
      </w:r>
      <w:r w:rsidRPr="00C31545">
        <w:rPr>
          <w:rFonts w:cs="Calibri"/>
          <w:color w:val="000000"/>
          <w:lang w:val="es-PE"/>
        </w:rPr>
        <w:t xml:space="preserve"> </w:t>
      </w:r>
      <w:r w:rsidR="000B5F6F" w:rsidRPr="00C31545">
        <w:rPr>
          <w:rFonts w:cs="Calibri"/>
          <w:color w:val="000000"/>
          <w:lang w:val="es-PE"/>
        </w:rPr>
        <w:t xml:space="preserve">mejores puntuaciones en </w:t>
      </w:r>
      <w:r w:rsidR="00D852ED">
        <w:rPr>
          <w:rFonts w:cs="Calibri"/>
          <w:color w:val="000000"/>
          <w:lang w:val="es-PE"/>
        </w:rPr>
        <w:t xml:space="preserve">los indicadores de </w:t>
      </w:r>
      <w:r w:rsidR="001911D7" w:rsidRPr="00D852ED">
        <w:rPr>
          <w:rFonts w:cs="Calibri"/>
          <w:color w:val="000000"/>
          <w:lang w:val="es-PE"/>
        </w:rPr>
        <w:t>HFIA</w:t>
      </w:r>
      <w:r w:rsidR="00521DF4">
        <w:rPr>
          <w:rFonts w:cs="Calibri"/>
          <w:color w:val="000000"/>
          <w:lang w:val="es-PE"/>
        </w:rPr>
        <w:t>S</w:t>
      </w:r>
      <w:r w:rsidR="000B5F6F" w:rsidRPr="00D852ED">
        <w:rPr>
          <w:rFonts w:cs="Calibri"/>
          <w:color w:val="000000"/>
          <w:lang w:val="es-PE"/>
        </w:rPr>
        <w:t xml:space="preserve"> </w:t>
      </w:r>
      <w:r w:rsidRPr="00D852ED">
        <w:rPr>
          <w:rFonts w:cs="Calibri"/>
          <w:color w:val="000000"/>
          <w:lang w:val="es-PE"/>
        </w:rPr>
        <w:t>y diversida</w:t>
      </w:r>
      <w:r w:rsidRPr="00C31545">
        <w:rPr>
          <w:rFonts w:cs="Calibri"/>
          <w:color w:val="000000"/>
          <w:lang w:val="es-PE"/>
        </w:rPr>
        <w:t>d diet</w:t>
      </w:r>
      <w:r w:rsidR="00521DF4">
        <w:rPr>
          <w:rFonts w:cs="Calibri"/>
          <w:color w:val="000000"/>
          <w:lang w:val="es-PE"/>
        </w:rPr>
        <w:t>aria</w:t>
      </w:r>
      <w:r w:rsidRPr="00C31545">
        <w:rPr>
          <w:rFonts w:cs="Calibri"/>
          <w:color w:val="000000"/>
          <w:lang w:val="es-PE"/>
        </w:rPr>
        <w:t xml:space="preserve"> y se asocia con </w:t>
      </w:r>
      <w:r w:rsidR="00521DF4">
        <w:rPr>
          <w:rFonts w:cs="Calibri"/>
          <w:color w:val="000000"/>
          <w:lang w:val="es-PE"/>
        </w:rPr>
        <w:t xml:space="preserve">mayores </w:t>
      </w:r>
      <w:r w:rsidRPr="00C31545">
        <w:rPr>
          <w:rFonts w:cs="Calibri"/>
          <w:color w:val="000000"/>
          <w:lang w:val="es-PE"/>
        </w:rPr>
        <w:t xml:space="preserve">ingresos </w:t>
      </w:r>
      <w:r w:rsidR="007F1837" w:rsidRPr="00C31545">
        <w:rPr>
          <w:rFonts w:cs="Calibri"/>
          <w:color w:val="000000"/>
          <w:lang w:val="es-PE"/>
        </w:rPr>
        <w:t>no agrícolas</w:t>
      </w:r>
      <w:r w:rsidRPr="00C31545">
        <w:rPr>
          <w:rFonts w:cs="Calibri"/>
          <w:color w:val="000000"/>
          <w:lang w:val="es-PE"/>
        </w:rPr>
        <w:t xml:space="preserve">. El aumento de la diversidad de cultivos muestra relaciones muy similares con los indicadores de desempeño como la intensificación en Lushoto, excepto que los efectos del aumento de la diversidad de cultivos en los </w:t>
      </w:r>
      <w:r w:rsidR="00AC6DBF" w:rsidRPr="00C31545">
        <w:rPr>
          <w:rFonts w:cs="Calibri"/>
          <w:color w:val="000000"/>
          <w:lang w:val="es-PE"/>
        </w:rPr>
        <w:t xml:space="preserve">importantes </w:t>
      </w:r>
      <w:r w:rsidRPr="00C31545">
        <w:rPr>
          <w:rFonts w:cs="Calibri"/>
          <w:color w:val="000000"/>
          <w:lang w:val="es-PE"/>
        </w:rPr>
        <w:t xml:space="preserve">indicadores de seguridad alimentaria </w:t>
      </w:r>
      <w:r w:rsidR="00521DF4">
        <w:rPr>
          <w:rFonts w:cs="Calibri"/>
          <w:color w:val="000000"/>
          <w:lang w:val="es-PE"/>
        </w:rPr>
        <w:t xml:space="preserve">de </w:t>
      </w:r>
      <w:r w:rsidRPr="00C31545">
        <w:rPr>
          <w:rFonts w:cs="Calibri"/>
          <w:color w:val="000000"/>
          <w:lang w:val="es-PE"/>
        </w:rPr>
        <w:t>HDD y HFIA</w:t>
      </w:r>
      <w:r w:rsidR="00521DF4">
        <w:rPr>
          <w:rFonts w:cs="Calibri"/>
          <w:color w:val="000000"/>
          <w:lang w:val="es-PE"/>
        </w:rPr>
        <w:t>S</w:t>
      </w:r>
      <w:r w:rsidR="00AC6DBF" w:rsidRPr="00C31545">
        <w:rPr>
          <w:rFonts w:cs="Calibri"/>
          <w:color w:val="000000"/>
          <w:lang w:val="es-PE"/>
        </w:rPr>
        <w:t xml:space="preserve"> </w:t>
      </w:r>
      <w:r w:rsidRPr="00C31545">
        <w:rPr>
          <w:rFonts w:cs="Calibri"/>
          <w:color w:val="000000"/>
          <w:lang w:val="es-PE"/>
        </w:rPr>
        <w:t xml:space="preserve">son aún más pronunciados. </w:t>
      </w:r>
      <w:r w:rsidR="00AC6DBF" w:rsidRPr="00C31545">
        <w:rPr>
          <w:rFonts w:cs="Calibri"/>
          <w:color w:val="000000"/>
          <w:lang w:val="es-PE"/>
        </w:rPr>
        <w:t>E</w:t>
      </w:r>
      <w:r w:rsidRPr="00C31545">
        <w:rPr>
          <w:rFonts w:cs="Calibri"/>
          <w:color w:val="000000"/>
          <w:lang w:val="es-PE"/>
        </w:rPr>
        <w:t>sto indica</w:t>
      </w:r>
      <w:r w:rsidR="00AC6DBF" w:rsidRPr="00C31545">
        <w:rPr>
          <w:rFonts w:cs="Calibri"/>
          <w:color w:val="000000"/>
          <w:lang w:val="es-PE"/>
        </w:rPr>
        <w:t xml:space="preserve"> entonces</w:t>
      </w:r>
      <w:r w:rsidRPr="00C31545">
        <w:rPr>
          <w:rFonts w:cs="Calibri"/>
          <w:color w:val="000000"/>
          <w:lang w:val="es-PE"/>
        </w:rPr>
        <w:t xml:space="preserve"> que la </w:t>
      </w:r>
      <w:r w:rsidR="00AC6DBF" w:rsidRPr="00C31545">
        <w:rPr>
          <w:rFonts w:cs="Calibri"/>
          <w:color w:val="000000"/>
          <w:lang w:val="es-PE"/>
        </w:rPr>
        <w:t xml:space="preserve">sola </w:t>
      </w:r>
      <w:r w:rsidRPr="00C31545">
        <w:rPr>
          <w:rFonts w:cs="Calibri"/>
          <w:color w:val="000000"/>
          <w:lang w:val="es-PE"/>
        </w:rPr>
        <w:t>intensificación</w:t>
      </w:r>
      <w:r w:rsidR="00521DF4">
        <w:rPr>
          <w:rFonts w:cs="Calibri"/>
          <w:color w:val="000000"/>
          <w:lang w:val="es-PE"/>
        </w:rPr>
        <w:t>,</w:t>
      </w:r>
      <w:r w:rsidRPr="00C31545">
        <w:rPr>
          <w:rFonts w:cs="Calibri"/>
          <w:color w:val="000000"/>
          <w:lang w:val="es-PE"/>
        </w:rPr>
        <w:t xml:space="preserve"> sin aumentar la diversidad de los cultivos</w:t>
      </w:r>
      <w:r w:rsidR="00521DF4">
        <w:rPr>
          <w:rFonts w:cs="Calibri"/>
          <w:color w:val="000000"/>
          <w:lang w:val="es-PE"/>
        </w:rPr>
        <w:t>,</w:t>
      </w:r>
      <w:r w:rsidRPr="00C31545">
        <w:rPr>
          <w:rFonts w:cs="Calibri"/>
          <w:color w:val="000000"/>
          <w:lang w:val="es-PE"/>
        </w:rPr>
        <w:t xml:space="preserve"> no necesariamente conduce a los mismos efectos positivos sobre las dietas y la seguridad alimentaria </w:t>
      </w:r>
      <w:r w:rsidR="00AC6DBF" w:rsidRPr="00C31545">
        <w:rPr>
          <w:rFonts w:cs="Calibri"/>
          <w:color w:val="000000"/>
          <w:lang w:val="es-PE"/>
        </w:rPr>
        <w:t xml:space="preserve">que se logran </w:t>
      </w:r>
      <w:r w:rsidRPr="00C31545">
        <w:rPr>
          <w:rFonts w:cs="Calibri"/>
          <w:color w:val="000000"/>
          <w:lang w:val="es-PE"/>
        </w:rPr>
        <w:t xml:space="preserve">con una mayor diversificación. El aumento de la orientación del mercado en las </w:t>
      </w:r>
      <w:r w:rsidR="00AC6DBF" w:rsidRPr="00C31545">
        <w:rPr>
          <w:rFonts w:cs="Calibri"/>
          <w:color w:val="000000"/>
          <w:lang w:val="es-PE"/>
        </w:rPr>
        <w:t xml:space="preserve">fincas </w:t>
      </w:r>
      <w:r w:rsidRPr="00C31545">
        <w:rPr>
          <w:rFonts w:cs="Calibri"/>
          <w:color w:val="000000"/>
          <w:lang w:val="es-PE"/>
        </w:rPr>
        <w:t xml:space="preserve">grandes se asocia con una fuerte disminución de la equidad de género y de los ingresos </w:t>
      </w:r>
      <w:r w:rsidR="00AC6DBF" w:rsidRPr="00C31545">
        <w:rPr>
          <w:rFonts w:cs="Calibri"/>
          <w:color w:val="000000"/>
          <w:lang w:val="es-PE"/>
        </w:rPr>
        <w:t>no agrícolas</w:t>
      </w:r>
      <w:r w:rsidRPr="00C31545">
        <w:rPr>
          <w:rFonts w:cs="Calibri"/>
          <w:color w:val="000000"/>
          <w:lang w:val="es-PE"/>
        </w:rPr>
        <w:t xml:space="preserve"> y con una mayor productividad, pero no muestra ninguna relación significativa con los otros indicadores de rendimiento. En las fincas pequeñas de Lushoto, </w:t>
      </w:r>
      <w:r w:rsidR="00AC6DBF" w:rsidRPr="00C31545">
        <w:rPr>
          <w:rFonts w:cs="Calibri"/>
          <w:color w:val="000000"/>
          <w:lang w:val="es-PE"/>
        </w:rPr>
        <w:t>una</w:t>
      </w:r>
      <w:r w:rsidRPr="00C31545">
        <w:rPr>
          <w:rFonts w:cs="Calibri"/>
          <w:color w:val="000000"/>
          <w:lang w:val="es-PE"/>
        </w:rPr>
        <w:t xml:space="preserve"> mayor orientación </w:t>
      </w:r>
      <w:r w:rsidR="00AC6DBF" w:rsidRPr="00C31545">
        <w:rPr>
          <w:rFonts w:cs="Calibri"/>
          <w:color w:val="000000"/>
          <w:lang w:val="es-PE"/>
        </w:rPr>
        <w:t>al</w:t>
      </w:r>
      <w:r w:rsidRPr="00C31545">
        <w:rPr>
          <w:rFonts w:cs="Calibri"/>
          <w:color w:val="000000"/>
          <w:lang w:val="es-PE"/>
        </w:rPr>
        <w:t xml:space="preserve"> mercado </w:t>
      </w:r>
      <w:r w:rsidR="00AC6DBF" w:rsidRPr="00C31545">
        <w:rPr>
          <w:rFonts w:cs="Calibri"/>
          <w:color w:val="000000"/>
          <w:lang w:val="es-PE"/>
        </w:rPr>
        <w:t>está asociada</w:t>
      </w:r>
      <w:r w:rsidRPr="00C31545">
        <w:rPr>
          <w:rFonts w:cs="Calibri"/>
          <w:color w:val="000000"/>
          <w:lang w:val="es-PE"/>
        </w:rPr>
        <w:t xml:space="preserve"> con valores más altos de </w:t>
      </w:r>
      <w:r w:rsidR="00AC6DBF" w:rsidRPr="00C31545">
        <w:rPr>
          <w:rFonts w:cs="Calibri"/>
          <w:color w:val="000000"/>
          <w:lang w:val="es-PE"/>
        </w:rPr>
        <w:t>PPI</w:t>
      </w:r>
      <w:r w:rsidRPr="00C31545">
        <w:rPr>
          <w:rFonts w:cs="Calibri"/>
          <w:color w:val="000000"/>
          <w:lang w:val="es-PE"/>
        </w:rPr>
        <w:t xml:space="preserve">, pero también con valores ligeramente inferiores para HFIAS y HDDS: </w:t>
      </w:r>
      <w:r w:rsidR="001911D7" w:rsidRPr="00C31545">
        <w:rPr>
          <w:rFonts w:cs="Calibri"/>
          <w:color w:val="000000"/>
          <w:lang w:val="es-PE"/>
        </w:rPr>
        <w:t xml:space="preserve">al parecer, </w:t>
      </w:r>
      <w:r w:rsidRPr="00C31545">
        <w:rPr>
          <w:rFonts w:cs="Calibri"/>
          <w:color w:val="000000"/>
          <w:lang w:val="es-PE"/>
        </w:rPr>
        <w:t>el dinero generado por la venta de productos no se gasta en la compra de artículos alimenticios</w:t>
      </w:r>
      <w:r w:rsidR="001911D7" w:rsidRPr="00C31545">
        <w:rPr>
          <w:rFonts w:cs="Calibri"/>
          <w:color w:val="000000"/>
          <w:lang w:val="es-PE"/>
        </w:rPr>
        <w:t xml:space="preserve"> diversos</w:t>
      </w:r>
      <w:r w:rsidRPr="00C31545">
        <w:rPr>
          <w:rFonts w:cs="Calibri"/>
          <w:color w:val="000000"/>
          <w:lang w:val="es-PE"/>
        </w:rPr>
        <w:t>.</w:t>
      </w:r>
    </w:p>
    <w:p w:rsidR="00D8082F" w:rsidRPr="00C31545" w:rsidRDefault="001911D7"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lastRenderedPageBreak/>
        <w:t>En Trifinio (Fig. 3</w:t>
      </w:r>
      <w:r w:rsidR="00521DF4">
        <w:rPr>
          <w:rFonts w:cs="Calibri"/>
          <w:color w:val="000000"/>
          <w:lang w:val="es-PE"/>
        </w:rPr>
        <w:t>;</w:t>
      </w:r>
      <w:r w:rsidRPr="00C31545">
        <w:rPr>
          <w:rFonts w:cs="Calibri"/>
          <w:color w:val="000000"/>
          <w:lang w:val="es-PE"/>
        </w:rPr>
        <w:t xml:space="preserve"> Tabla 4) la intensificación está relacionada con valores más altos de PPI y HFIAS tanto en las fincas pequeñas como en las grandes. En las fincas grandes también se relaciona con el aumento de las emisiones, el valor de los productos agrícolas y la productividad, mientras que en las fincas pequeñas se relaciona con el aumento de la productividad y la diversidad </w:t>
      </w:r>
      <w:r w:rsidR="00F028A3" w:rsidRPr="00C31545">
        <w:rPr>
          <w:rFonts w:cs="Calibri"/>
          <w:color w:val="000000"/>
          <w:lang w:val="es-PE"/>
        </w:rPr>
        <w:t>en</w:t>
      </w:r>
      <w:r w:rsidRPr="00C31545">
        <w:rPr>
          <w:rFonts w:cs="Calibri"/>
          <w:color w:val="000000"/>
          <w:lang w:val="es-PE"/>
        </w:rPr>
        <w:t xml:space="preserve"> la dieta. La equidad de género en amb</w:t>
      </w:r>
      <w:r w:rsidR="00F028A3" w:rsidRPr="00C31545">
        <w:rPr>
          <w:rFonts w:cs="Calibri"/>
          <w:color w:val="000000"/>
          <w:lang w:val="es-PE"/>
        </w:rPr>
        <w:t>o</w:t>
      </w:r>
      <w:r w:rsidRPr="00C31545">
        <w:rPr>
          <w:rFonts w:cs="Calibri"/>
          <w:color w:val="000000"/>
          <w:lang w:val="es-PE"/>
        </w:rPr>
        <w:t xml:space="preserve">s </w:t>
      </w:r>
      <w:r w:rsidR="00F028A3" w:rsidRPr="00C31545">
        <w:rPr>
          <w:rFonts w:cs="Calibri"/>
          <w:color w:val="000000"/>
          <w:lang w:val="es-PE"/>
        </w:rPr>
        <w:t xml:space="preserve">tipos de </w:t>
      </w:r>
      <w:r w:rsidRPr="00C31545">
        <w:rPr>
          <w:rFonts w:cs="Calibri"/>
          <w:color w:val="000000"/>
          <w:lang w:val="es-PE"/>
        </w:rPr>
        <w:t xml:space="preserve">finca tiende a ser menor </w:t>
      </w:r>
      <w:r w:rsidR="00521DF4">
        <w:rPr>
          <w:rFonts w:cs="Calibri"/>
          <w:color w:val="000000"/>
          <w:lang w:val="es-PE"/>
        </w:rPr>
        <w:t>en presencia de</w:t>
      </w:r>
      <w:r w:rsidRPr="00C31545">
        <w:rPr>
          <w:rFonts w:cs="Calibri"/>
          <w:color w:val="000000"/>
          <w:lang w:val="es-PE"/>
        </w:rPr>
        <w:t xml:space="preserve"> una mayor intensificación. </w:t>
      </w:r>
      <w:r w:rsidR="00F028A3" w:rsidRPr="00C31545">
        <w:rPr>
          <w:rFonts w:cs="Calibri"/>
          <w:color w:val="000000"/>
          <w:lang w:val="es-PE"/>
        </w:rPr>
        <w:t xml:space="preserve">Los ingresos no agrícolas </w:t>
      </w:r>
      <w:r w:rsidRPr="00C31545">
        <w:rPr>
          <w:rFonts w:cs="Calibri"/>
          <w:color w:val="000000"/>
          <w:lang w:val="es-PE"/>
        </w:rPr>
        <w:t>muestra</w:t>
      </w:r>
      <w:r w:rsidR="00F028A3" w:rsidRPr="00C31545">
        <w:rPr>
          <w:rFonts w:cs="Calibri"/>
          <w:color w:val="000000"/>
          <w:lang w:val="es-PE"/>
        </w:rPr>
        <w:t>n</w:t>
      </w:r>
      <w:r w:rsidRPr="00C31545">
        <w:rPr>
          <w:rFonts w:cs="Calibri"/>
          <w:color w:val="000000"/>
          <w:lang w:val="es-PE"/>
        </w:rPr>
        <w:t xml:space="preserve"> una tendencia opuesta entre los dos tipos de </w:t>
      </w:r>
      <w:r w:rsidR="00F028A3" w:rsidRPr="00C31545">
        <w:rPr>
          <w:rFonts w:cs="Calibri"/>
          <w:color w:val="000000"/>
          <w:lang w:val="es-PE"/>
        </w:rPr>
        <w:t>fincas</w:t>
      </w:r>
      <w:r w:rsidRPr="00C31545">
        <w:rPr>
          <w:rFonts w:cs="Calibri"/>
          <w:color w:val="000000"/>
          <w:lang w:val="es-PE"/>
        </w:rPr>
        <w:t xml:space="preserve">: una mayor intensificación en las fincas </w:t>
      </w:r>
      <w:r w:rsidR="00F028A3" w:rsidRPr="00C31545">
        <w:rPr>
          <w:rFonts w:cs="Calibri"/>
          <w:color w:val="000000"/>
          <w:lang w:val="es-PE"/>
        </w:rPr>
        <w:t xml:space="preserve">grandes </w:t>
      </w:r>
      <w:r w:rsidRPr="00C31545">
        <w:rPr>
          <w:rFonts w:cs="Calibri"/>
          <w:color w:val="000000"/>
          <w:lang w:val="es-PE"/>
        </w:rPr>
        <w:t xml:space="preserve">tiene una asociación fuertemente negativa con los ingresos </w:t>
      </w:r>
      <w:r w:rsidR="00F028A3" w:rsidRPr="00C31545">
        <w:rPr>
          <w:rFonts w:cs="Calibri"/>
          <w:color w:val="000000"/>
          <w:lang w:val="es-PE"/>
        </w:rPr>
        <w:t xml:space="preserve">no </w:t>
      </w:r>
      <w:r w:rsidRPr="00C31545">
        <w:rPr>
          <w:rFonts w:cs="Calibri"/>
          <w:color w:val="000000"/>
          <w:lang w:val="es-PE"/>
        </w:rPr>
        <w:t xml:space="preserve">agrícolas, mientras que en las </w:t>
      </w:r>
      <w:r w:rsidR="00F028A3" w:rsidRPr="00C31545">
        <w:rPr>
          <w:rFonts w:cs="Calibri"/>
          <w:color w:val="000000"/>
          <w:lang w:val="es-PE"/>
        </w:rPr>
        <w:t xml:space="preserve">fincas pequeñas </w:t>
      </w:r>
      <w:r w:rsidRPr="00C31545">
        <w:rPr>
          <w:rFonts w:cs="Calibri"/>
          <w:color w:val="000000"/>
          <w:lang w:val="es-PE"/>
        </w:rPr>
        <w:t xml:space="preserve">hay una asociación positiva, aunque no es una relación muy fuerte. Los efectos de la diversidad de cultivos en los indicadores de desempeño son menos fuertes </w:t>
      </w:r>
      <w:r w:rsidR="00F028A3" w:rsidRPr="00C31545">
        <w:rPr>
          <w:rFonts w:cs="Calibri"/>
          <w:color w:val="000000"/>
          <w:lang w:val="es-PE"/>
        </w:rPr>
        <w:t>que los de</w:t>
      </w:r>
      <w:r w:rsidRPr="00C31545">
        <w:rPr>
          <w:rFonts w:cs="Calibri"/>
          <w:color w:val="000000"/>
          <w:lang w:val="es-PE"/>
        </w:rPr>
        <w:t xml:space="preserve"> la intensificación (Fig</w:t>
      </w:r>
      <w:r w:rsidR="00521DF4">
        <w:rPr>
          <w:rFonts w:cs="Calibri"/>
          <w:color w:val="000000"/>
          <w:lang w:val="es-PE"/>
        </w:rPr>
        <w:t>.</w:t>
      </w:r>
      <w:r w:rsidRPr="00C31545">
        <w:rPr>
          <w:rFonts w:cs="Calibri"/>
          <w:color w:val="000000"/>
          <w:lang w:val="es-PE"/>
        </w:rPr>
        <w:t xml:space="preserve"> 3b)</w:t>
      </w:r>
      <w:r w:rsidR="00F028A3" w:rsidRPr="00C31545">
        <w:rPr>
          <w:rFonts w:cs="Calibri"/>
          <w:color w:val="000000"/>
          <w:lang w:val="es-PE"/>
        </w:rPr>
        <w:t>:</w:t>
      </w:r>
      <w:r w:rsidRPr="00C31545">
        <w:rPr>
          <w:rFonts w:cs="Calibri"/>
          <w:color w:val="000000"/>
          <w:lang w:val="es-PE"/>
        </w:rPr>
        <w:t xml:space="preserve"> las fincas con menor diversidad de cultivos </w:t>
      </w:r>
      <w:r w:rsidR="00F028A3" w:rsidRPr="00C31545">
        <w:rPr>
          <w:rFonts w:cs="Calibri"/>
          <w:color w:val="000000"/>
          <w:lang w:val="es-PE"/>
        </w:rPr>
        <w:t>muestran un desempeño bastante similar</w:t>
      </w:r>
      <w:r w:rsidR="007D71F8" w:rsidRPr="00C31545">
        <w:rPr>
          <w:rFonts w:cs="Calibri"/>
          <w:color w:val="000000"/>
          <w:lang w:val="es-PE"/>
        </w:rPr>
        <w:t>, en términos de HFIAS, HDDS y PPI,</w:t>
      </w:r>
      <w:r w:rsidR="00F028A3" w:rsidRPr="00C31545">
        <w:rPr>
          <w:rFonts w:cs="Calibri"/>
          <w:color w:val="000000"/>
          <w:lang w:val="es-PE"/>
        </w:rPr>
        <w:t xml:space="preserve"> al de las fincas </w:t>
      </w:r>
      <w:r w:rsidR="007D71F8" w:rsidRPr="00C31545">
        <w:rPr>
          <w:rFonts w:cs="Calibri"/>
          <w:color w:val="000000"/>
          <w:lang w:val="es-PE"/>
        </w:rPr>
        <w:t>con más diversidad de cultivos</w:t>
      </w:r>
      <w:r w:rsidRPr="00C31545">
        <w:rPr>
          <w:rFonts w:cs="Calibri"/>
          <w:color w:val="000000"/>
          <w:lang w:val="es-PE"/>
        </w:rPr>
        <w:t xml:space="preserve">. </w:t>
      </w:r>
      <w:r w:rsidR="007D71F8" w:rsidRPr="00C31545">
        <w:rPr>
          <w:rFonts w:cs="Calibri"/>
          <w:color w:val="000000"/>
          <w:lang w:val="es-PE"/>
        </w:rPr>
        <w:t>La “forma” de</w:t>
      </w:r>
      <w:r w:rsidRPr="00C31545">
        <w:rPr>
          <w:rFonts w:cs="Calibri"/>
          <w:color w:val="000000"/>
          <w:lang w:val="es-PE"/>
        </w:rPr>
        <w:t xml:space="preserve">l diagrama de araña </w:t>
      </w:r>
      <w:r w:rsidR="007D71F8" w:rsidRPr="00C31545">
        <w:rPr>
          <w:rFonts w:cs="Calibri"/>
          <w:color w:val="000000"/>
          <w:lang w:val="es-PE"/>
        </w:rPr>
        <w:t xml:space="preserve">que muestra una </w:t>
      </w:r>
      <w:r w:rsidRPr="00C31545">
        <w:rPr>
          <w:rFonts w:cs="Calibri"/>
          <w:color w:val="000000"/>
          <w:lang w:val="es-PE"/>
        </w:rPr>
        <w:t>mayor diversidad de cultivos es muy similar a</w:t>
      </w:r>
      <w:r w:rsidR="007D71F8" w:rsidRPr="00C31545">
        <w:rPr>
          <w:rFonts w:cs="Calibri"/>
          <w:color w:val="000000"/>
          <w:lang w:val="es-PE"/>
        </w:rPr>
        <w:t>l de</w:t>
      </w:r>
      <w:r w:rsidRPr="00C31545">
        <w:rPr>
          <w:rFonts w:cs="Calibri"/>
          <w:color w:val="000000"/>
          <w:lang w:val="es-PE"/>
        </w:rPr>
        <w:t xml:space="preserve"> la intensificación para </w:t>
      </w:r>
      <w:r w:rsidR="007D71F8" w:rsidRPr="00C31545">
        <w:rPr>
          <w:rFonts w:cs="Calibri"/>
          <w:color w:val="000000"/>
          <w:lang w:val="es-PE"/>
        </w:rPr>
        <w:t>las fincas</w:t>
      </w:r>
      <w:r w:rsidRPr="00C31545">
        <w:rPr>
          <w:rFonts w:cs="Calibri"/>
          <w:color w:val="000000"/>
          <w:lang w:val="es-PE"/>
        </w:rPr>
        <w:t xml:space="preserve"> grandes (Fig. 3a). </w:t>
      </w:r>
      <w:r w:rsidR="007D71F8" w:rsidRPr="00C31545">
        <w:rPr>
          <w:rFonts w:cs="Calibri"/>
          <w:color w:val="000000"/>
          <w:lang w:val="es-PE"/>
        </w:rPr>
        <w:t xml:space="preserve">De manera similar a los resultados en Lushoto, </w:t>
      </w:r>
      <w:r w:rsidR="0085777B" w:rsidRPr="00C31545">
        <w:rPr>
          <w:rFonts w:cs="Calibri"/>
          <w:color w:val="000000"/>
          <w:lang w:val="es-PE"/>
        </w:rPr>
        <w:t>e</w:t>
      </w:r>
      <w:r w:rsidRPr="00C31545">
        <w:rPr>
          <w:rFonts w:cs="Calibri"/>
          <w:color w:val="000000"/>
          <w:lang w:val="es-PE"/>
        </w:rPr>
        <w:t xml:space="preserve">n </w:t>
      </w:r>
      <w:r w:rsidR="007D71F8" w:rsidRPr="00C31545">
        <w:rPr>
          <w:rFonts w:cs="Calibri"/>
          <w:color w:val="000000"/>
          <w:lang w:val="es-PE"/>
        </w:rPr>
        <w:t>las fincas pequeñas la diversidad de cultivos</w:t>
      </w:r>
      <w:r w:rsidRPr="00C31545">
        <w:rPr>
          <w:rFonts w:cs="Calibri"/>
          <w:color w:val="000000"/>
          <w:lang w:val="es-PE"/>
        </w:rPr>
        <w:t xml:space="preserve"> tuvo una relación significativamente positiva con la diversidad de dieta, </w:t>
      </w:r>
      <w:r w:rsidR="0085777B" w:rsidRPr="00C31545">
        <w:rPr>
          <w:rFonts w:cs="Calibri"/>
          <w:color w:val="000000"/>
          <w:lang w:val="es-PE"/>
        </w:rPr>
        <w:t>si bien esto también está asociado</w:t>
      </w:r>
      <w:r w:rsidRPr="00C31545">
        <w:rPr>
          <w:rFonts w:cs="Calibri"/>
          <w:color w:val="000000"/>
          <w:lang w:val="es-PE"/>
        </w:rPr>
        <w:t xml:space="preserve"> con el aumento de las emisiones y la intensidad de </w:t>
      </w:r>
      <w:r w:rsidR="0085777B" w:rsidRPr="00C31545">
        <w:rPr>
          <w:rFonts w:cs="Calibri"/>
          <w:color w:val="000000"/>
          <w:lang w:val="es-PE"/>
        </w:rPr>
        <w:t>las emisiones.</w:t>
      </w:r>
      <w:r w:rsidRPr="00C31545">
        <w:rPr>
          <w:rFonts w:cs="Calibri"/>
          <w:color w:val="000000"/>
          <w:lang w:val="es-PE"/>
        </w:rPr>
        <w:t xml:space="preserve"> El aumento de la orientación hacia el mercado (Fig. 3c) sigue </w:t>
      </w:r>
      <w:r w:rsidR="0085777B" w:rsidRPr="00C31545">
        <w:rPr>
          <w:rFonts w:cs="Calibri"/>
          <w:color w:val="000000"/>
          <w:lang w:val="es-PE"/>
        </w:rPr>
        <w:t xml:space="preserve">de nuevo </w:t>
      </w:r>
      <w:r w:rsidRPr="00C31545">
        <w:rPr>
          <w:rFonts w:cs="Calibri"/>
          <w:color w:val="000000"/>
          <w:lang w:val="es-PE"/>
        </w:rPr>
        <w:t xml:space="preserve">patrones muy similares </w:t>
      </w:r>
      <w:r w:rsidR="0085777B" w:rsidRPr="00C31545">
        <w:rPr>
          <w:rFonts w:cs="Calibri"/>
          <w:color w:val="000000"/>
          <w:lang w:val="es-PE"/>
        </w:rPr>
        <w:t>a los del aumento de</w:t>
      </w:r>
      <w:r w:rsidRPr="00C31545">
        <w:rPr>
          <w:rFonts w:cs="Calibri"/>
          <w:color w:val="000000"/>
          <w:lang w:val="es-PE"/>
        </w:rPr>
        <w:t xml:space="preserve"> la intensificación, aunque las relaciones negativas con los ingresos </w:t>
      </w:r>
      <w:r w:rsidR="0085777B" w:rsidRPr="00C31545">
        <w:rPr>
          <w:rFonts w:cs="Calibri"/>
          <w:color w:val="000000"/>
          <w:lang w:val="es-PE"/>
        </w:rPr>
        <w:t>no agrícolas</w:t>
      </w:r>
      <w:r w:rsidRPr="00C31545">
        <w:rPr>
          <w:rFonts w:cs="Calibri"/>
          <w:color w:val="000000"/>
          <w:lang w:val="es-PE"/>
        </w:rPr>
        <w:t xml:space="preserve"> son más marcados en ambos tipos de fincas. </w:t>
      </w:r>
      <w:r w:rsidR="0085777B" w:rsidRPr="00C31545">
        <w:rPr>
          <w:rFonts w:cs="Calibri"/>
          <w:color w:val="000000"/>
          <w:lang w:val="es-PE"/>
        </w:rPr>
        <w:t xml:space="preserve">De </w:t>
      </w:r>
      <w:r w:rsidR="00C31545" w:rsidRPr="00C31545">
        <w:rPr>
          <w:rFonts w:cs="Calibri"/>
          <w:color w:val="000000"/>
          <w:lang w:val="es-PE"/>
        </w:rPr>
        <w:t>manera</w:t>
      </w:r>
      <w:r w:rsidR="0085777B" w:rsidRPr="00C31545">
        <w:rPr>
          <w:rFonts w:cs="Calibri"/>
          <w:color w:val="000000"/>
          <w:lang w:val="es-PE"/>
        </w:rPr>
        <w:t xml:space="preserve"> similar a</w:t>
      </w:r>
      <w:r w:rsidRPr="00C31545">
        <w:rPr>
          <w:rFonts w:cs="Calibri"/>
          <w:color w:val="000000"/>
          <w:lang w:val="es-PE"/>
        </w:rPr>
        <w:t xml:space="preserve"> Lushoto, </w:t>
      </w:r>
      <w:r w:rsidR="0085777B" w:rsidRPr="00C31545">
        <w:rPr>
          <w:rFonts w:cs="Calibri"/>
          <w:color w:val="000000"/>
          <w:lang w:val="es-PE"/>
        </w:rPr>
        <w:t>una</w:t>
      </w:r>
      <w:r w:rsidRPr="00C31545">
        <w:rPr>
          <w:rFonts w:cs="Calibri"/>
          <w:color w:val="000000"/>
          <w:lang w:val="es-PE"/>
        </w:rPr>
        <w:t xml:space="preserve"> mayor orientación </w:t>
      </w:r>
      <w:r w:rsidR="0085777B" w:rsidRPr="00C31545">
        <w:rPr>
          <w:rFonts w:cs="Calibri"/>
          <w:color w:val="000000"/>
          <w:lang w:val="es-PE"/>
        </w:rPr>
        <w:t>al</w:t>
      </w:r>
      <w:r w:rsidRPr="00C31545">
        <w:rPr>
          <w:rFonts w:cs="Calibri"/>
          <w:color w:val="000000"/>
          <w:lang w:val="es-PE"/>
        </w:rPr>
        <w:t xml:space="preserve"> mercado está relacionada con una </w:t>
      </w:r>
      <w:r w:rsidR="0085777B" w:rsidRPr="00C31545">
        <w:rPr>
          <w:rFonts w:cs="Calibri"/>
          <w:color w:val="000000"/>
          <w:lang w:val="es-PE"/>
        </w:rPr>
        <w:t xml:space="preserve">participación significativamente más baja de las mujeres en la </w:t>
      </w:r>
      <w:r w:rsidRPr="00C31545">
        <w:rPr>
          <w:rFonts w:cs="Calibri"/>
          <w:color w:val="000000"/>
          <w:lang w:val="es-PE"/>
        </w:rPr>
        <w:t>toma de decisiones (indicador de equidad de género).</w:t>
      </w:r>
    </w:p>
    <w:p w:rsidR="00EF4320" w:rsidRDefault="00EF4320" w:rsidP="001144F5">
      <w:pPr>
        <w:autoSpaceDE w:val="0"/>
        <w:autoSpaceDN w:val="0"/>
        <w:adjustRightInd w:val="0"/>
        <w:spacing w:before="240" w:after="0" w:line="240" w:lineRule="auto"/>
        <w:jc w:val="both"/>
        <w:rPr>
          <w:rFonts w:cs="Calibri"/>
          <w:b/>
          <w:color w:val="000000"/>
          <w:lang w:val="es-PE"/>
        </w:rPr>
      </w:pPr>
    </w:p>
    <w:p w:rsidR="00EF4320" w:rsidRPr="00C31545" w:rsidRDefault="00EF4320" w:rsidP="00EF4320">
      <w:pPr>
        <w:autoSpaceDE w:val="0"/>
        <w:autoSpaceDN w:val="0"/>
        <w:adjustRightInd w:val="0"/>
        <w:spacing w:after="0" w:line="240" w:lineRule="auto"/>
        <w:rPr>
          <w:rFonts w:cs="Calibri"/>
          <w:b/>
          <w:sz w:val="18"/>
          <w:szCs w:val="18"/>
          <w:lang w:val="es-PE"/>
        </w:rPr>
      </w:pPr>
      <w:r w:rsidRPr="00C31545">
        <w:rPr>
          <w:rFonts w:cs="Calibri"/>
          <w:b/>
          <w:sz w:val="18"/>
          <w:szCs w:val="18"/>
          <w:lang w:val="es-PE"/>
        </w:rPr>
        <w:t>Tabla 3</w:t>
      </w:r>
    </w:p>
    <w:p w:rsidR="00EF4320" w:rsidRPr="00C31545" w:rsidRDefault="00EF4320" w:rsidP="00EF4320">
      <w:pPr>
        <w:autoSpaceDE w:val="0"/>
        <w:autoSpaceDN w:val="0"/>
        <w:adjustRightInd w:val="0"/>
        <w:spacing w:after="0" w:line="240" w:lineRule="auto"/>
        <w:jc w:val="both"/>
        <w:rPr>
          <w:rFonts w:cs="Calibri"/>
          <w:sz w:val="18"/>
          <w:szCs w:val="18"/>
          <w:lang w:val="es-PE"/>
        </w:rPr>
      </w:pPr>
      <w:r w:rsidRPr="00C31545">
        <w:rPr>
          <w:rFonts w:cs="Calibri"/>
          <w:sz w:val="18"/>
          <w:szCs w:val="18"/>
          <w:lang w:val="es-PE"/>
        </w:rPr>
        <w:t xml:space="preserve">Tabla de correlación entre los seis principales indicadores de desempeño en los hogares en Trifinio y Lushoto, utilizando el test de correlación Rho de Spearman. El coeficiente de correlación y los valores de significación se refieren únicamente a comparaciones intra-sitio; no hay correlaciones entre los dos sitios presentados en esta tabla. Abreviaturas: FA es la Disponibilidad de Alimentos; HFIAS es la </w:t>
      </w:r>
      <w:r w:rsidRPr="00EF4320">
        <w:rPr>
          <w:rFonts w:cs="Calibri"/>
          <w:sz w:val="18"/>
          <w:szCs w:val="18"/>
          <w:lang w:val="es-PE"/>
        </w:rPr>
        <w:t>Escala del componente de acceso de la inseguridad alimentaria en el hogar</w:t>
      </w:r>
      <w:r w:rsidRPr="00C31545">
        <w:rPr>
          <w:rFonts w:cs="Calibri"/>
          <w:sz w:val="18"/>
          <w:szCs w:val="18"/>
          <w:lang w:val="es-PE"/>
        </w:rPr>
        <w:t>, HDDS es el Índice de Diversidad Dietaria en los Hogares, PPI es el Índice de Progreso fuera de la Pobreza, los GEI son las emisiones de gases de efecto invernadero. Los niveles de significación están indicados por: †p &lt;0.1; *p &lt;0.05; **p &lt;0.01</w:t>
      </w:r>
      <w:r>
        <w:rPr>
          <w:rFonts w:cs="Calibri"/>
          <w:sz w:val="18"/>
          <w:szCs w:val="18"/>
          <w:lang w:val="es-PE"/>
        </w:rPr>
        <w:t>;</w:t>
      </w:r>
      <w:r w:rsidRPr="00C31545">
        <w:rPr>
          <w:rFonts w:cs="Calibri"/>
          <w:sz w:val="18"/>
          <w:szCs w:val="18"/>
          <w:lang w:val="es-PE"/>
        </w:rPr>
        <w:t xml:space="preserve"> ***p 0.001.</w:t>
      </w:r>
    </w:p>
    <w:p w:rsidR="00EF4320" w:rsidRPr="00C31545" w:rsidRDefault="00EF4320" w:rsidP="00EF4320">
      <w:pPr>
        <w:autoSpaceDE w:val="0"/>
        <w:autoSpaceDN w:val="0"/>
        <w:adjustRightInd w:val="0"/>
        <w:spacing w:after="0" w:line="240" w:lineRule="auto"/>
        <w:rPr>
          <w:rFonts w:cs="Calibri"/>
          <w:sz w:val="8"/>
          <w:szCs w:val="18"/>
          <w:lang w:val="es-PE"/>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1389"/>
        <w:gridCol w:w="2107"/>
        <w:gridCol w:w="708"/>
        <w:gridCol w:w="792"/>
        <w:gridCol w:w="708"/>
        <w:gridCol w:w="792"/>
        <w:gridCol w:w="792"/>
        <w:gridCol w:w="708"/>
        <w:gridCol w:w="621"/>
      </w:tblGrid>
      <w:tr w:rsidR="00EF4320" w:rsidRPr="00C31545" w:rsidTr="00EF4320">
        <w:tc>
          <w:tcPr>
            <w:tcW w:w="1389" w:type="dxa"/>
            <w:vMerge w:val="restart"/>
          </w:tcPr>
          <w:p w:rsidR="00EF4320" w:rsidRPr="00C31545" w:rsidRDefault="00EF4320" w:rsidP="001C49CB">
            <w:pPr>
              <w:autoSpaceDE w:val="0"/>
              <w:autoSpaceDN w:val="0"/>
              <w:adjustRightInd w:val="0"/>
              <w:spacing w:after="0" w:line="240" w:lineRule="auto"/>
              <w:rPr>
                <w:rFonts w:cs="Calibri"/>
                <w:sz w:val="18"/>
                <w:szCs w:val="18"/>
                <w:lang w:val="es-PE"/>
              </w:rPr>
            </w:pPr>
          </w:p>
        </w:tc>
        <w:tc>
          <w:tcPr>
            <w:tcW w:w="7228" w:type="dxa"/>
            <w:gridSpan w:val="8"/>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Lushoto (n = 150)</w:t>
            </w:r>
          </w:p>
        </w:tc>
      </w:tr>
      <w:tr w:rsidR="00EF4320" w:rsidRPr="00C31545" w:rsidTr="00EF4320">
        <w:tc>
          <w:tcPr>
            <w:tcW w:w="1389" w:type="dxa"/>
            <w:vMerge/>
          </w:tcPr>
          <w:p w:rsidR="00EF4320" w:rsidRPr="00C31545" w:rsidRDefault="00EF4320" w:rsidP="001C49CB">
            <w:pPr>
              <w:autoSpaceDE w:val="0"/>
              <w:autoSpaceDN w:val="0"/>
              <w:adjustRightInd w:val="0"/>
              <w:spacing w:after="0" w:line="240" w:lineRule="auto"/>
              <w:rPr>
                <w:rFonts w:cs="Calibri"/>
                <w:sz w:val="18"/>
                <w:szCs w:val="18"/>
                <w:lang w:val="es-PE"/>
              </w:rPr>
            </w:pPr>
          </w:p>
        </w:tc>
        <w:tc>
          <w:tcPr>
            <w:tcW w:w="2107" w:type="dxa"/>
            <w:vAlign w:val="center"/>
          </w:tcPr>
          <w:p w:rsidR="00EF4320" w:rsidRPr="00C31545" w:rsidRDefault="00EF4320" w:rsidP="00EF4320">
            <w:pPr>
              <w:autoSpaceDE w:val="0"/>
              <w:autoSpaceDN w:val="0"/>
              <w:adjustRightInd w:val="0"/>
              <w:spacing w:after="0" w:line="240" w:lineRule="auto"/>
              <w:rPr>
                <w:rFonts w:cs="Calibri"/>
                <w:sz w:val="18"/>
                <w:szCs w:val="18"/>
                <w:lang w:val="es-PE"/>
              </w:rPr>
            </w:pPr>
            <w:r w:rsidRPr="00C31545">
              <w:rPr>
                <w:rFonts w:cs="Calibri"/>
                <w:sz w:val="18"/>
                <w:szCs w:val="18"/>
                <w:lang w:val="es-PE"/>
              </w:rPr>
              <w:t>Nombre de la variable</w:t>
            </w:r>
          </w:p>
        </w:tc>
        <w:tc>
          <w:tcPr>
            <w:tcW w:w="708"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FA</w:t>
            </w:r>
          </w:p>
        </w:tc>
        <w:tc>
          <w:tcPr>
            <w:tcW w:w="792"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HFIAS</w:t>
            </w:r>
          </w:p>
        </w:tc>
        <w:tc>
          <w:tcPr>
            <w:tcW w:w="708"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HDDS (buena)</w:t>
            </w:r>
          </w:p>
        </w:tc>
        <w:tc>
          <w:tcPr>
            <w:tcW w:w="792"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HDDS (mala)</w:t>
            </w:r>
          </w:p>
        </w:tc>
        <w:tc>
          <w:tcPr>
            <w:tcW w:w="792"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PPI</w:t>
            </w:r>
          </w:p>
        </w:tc>
        <w:tc>
          <w:tcPr>
            <w:tcW w:w="708"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Equidad género</w:t>
            </w:r>
          </w:p>
        </w:tc>
        <w:tc>
          <w:tcPr>
            <w:tcW w:w="621"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GEI</w:t>
            </w:r>
          </w:p>
        </w:tc>
      </w:tr>
      <w:tr w:rsidR="00EF4320" w:rsidRPr="00C31545" w:rsidTr="00EF4320">
        <w:tc>
          <w:tcPr>
            <w:tcW w:w="1389"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Trifinio (n = 285)</w:t>
            </w:r>
          </w:p>
        </w:tc>
        <w:tc>
          <w:tcPr>
            <w:tcW w:w="2107"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FA</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HFIAS</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HDDS (buena)</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HDDS (mala)</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PPI</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Equidad de género</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GHGs</w:t>
            </w:r>
          </w:p>
        </w:tc>
        <w:tc>
          <w:tcPr>
            <w:tcW w:w="708" w:type="dxa"/>
          </w:tcPr>
          <w:p w:rsidR="00EF4320" w:rsidRPr="00C31545" w:rsidRDefault="00EF4320" w:rsidP="001C49CB">
            <w:pPr>
              <w:autoSpaceDE w:val="0"/>
              <w:autoSpaceDN w:val="0"/>
              <w:adjustRightInd w:val="0"/>
              <w:spacing w:after="0" w:line="240" w:lineRule="auto"/>
              <w:rPr>
                <w:rFonts w:cs="Calibri"/>
                <w:sz w:val="18"/>
                <w:szCs w:val="18"/>
                <w:lang w:val="es-PE"/>
              </w:rPr>
            </w:pP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−0.19**</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0.26***</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0.22***</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0.23***</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−0.05</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0.35***</w:t>
            </w:r>
          </w:p>
        </w:tc>
        <w:tc>
          <w:tcPr>
            <w:tcW w:w="792"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−0.24**</w:t>
            </w:r>
          </w:p>
          <w:p w:rsidR="00EF4320" w:rsidRPr="00C31545" w:rsidRDefault="00EF4320" w:rsidP="001C49CB">
            <w:pPr>
              <w:autoSpaceDE w:val="0"/>
              <w:autoSpaceDN w:val="0"/>
              <w:adjustRightInd w:val="0"/>
              <w:spacing w:after="0" w:line="240" w:lineRule="auto"/>
              <w:rPr>
                <w:rFonts w:cs="Calibri"/>
                <w:sz w:val="18"/>
                <w:szCs w:val="18"/>
                <w:lang w:val="es-PE"/>
              </w:rPr>
            </w:pP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−0.23***</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−0.35***</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−0.51***</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0.10†</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−0.33***</w:t>
            </w:r>
          </w:p>
        </w:tc>
        <w:tc>
          <w:tcPr>
            <w:tcW w:w="708"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0.11</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−0.18*</w:t>
            </w:r>
          </w:p>
          <w:p w:rsidR="00EF4320" w:rsidRPr="00C31545" w:rsidRDefault="00EF4320" w:rsidP="001C49CB">
            <w:pPr>
              <w:autoSpaceDE w:val="0"/>
              <w:autoSpaceDN w:val="0"/>
              <w:adjustRightInd w:val="0"/>
              <w:spacing w:after="0" w:line="240" w:lineRule="auto"/>
              <w:rPr>
                <w:rFonts w:cs="Calibri"/>
                <w:sz w:val="18"/>
                <w:szCs w:val="18"/>
                <w:lang w:val="es-PE"/>
              </w:rPr>
            </w:pP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0.55***</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0.34***</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−0.03</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0.28***</w:t>
            </w:r>
          </w:p>
        </w:tc>
        <w:tc>
          <w:tcPr>
            <w:tcW w:w="792"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0.21*</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−0.31***</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0.51***</w:t>
            </w:r>
          </w:p>
          <w:p w:rsidR="00EF4320" w:rsidRPr="00C31545" w:rsidRDefault="00EF4320" w:rsidP="001C49CB">
            <w:pPr>
              <w:autoSpaceDE w:val="0"/>
              <w:autoSpaceDN w:val="0"/>
              <w:adjustRightInd w:val="0"/>
              <w:spacing w:after="0" w:line="240" w:lineRule="auto"/>
              <w:rPr>
                <w:rFonts w:cs="Calibri"/>
                <w:sz w:val="18"/>
                <w:szCs w:val="18"/>
                <w:lang w:val="es-PE"/>
              </w:rPr>
            </w:pP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0.35***</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−0.15*</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0.26***</w:t>
            </w:r>
          </w:p>
        </w:tc>
        <w:tc>
          <w:tcPr>
            <w:tcW w:w="792"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0.34***</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−0.31***</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0.11</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0.18*</w:t>
            </w:r>
          </w:p>
          <w:p w:rsidR="00EF4320" w:rsidRPr="00C31545" w:rsidRDefault="00EF4320" w:rsidP="001C49CB">
            <w:pPr>
              <w:autoSpaceDE w:val="0"/>
              <w:autoSpaceDN w:val="0"/>
              <w:adjustRightInd w:val="0"/>
              <w:spacing w:after="0" w:line="240" w:lineRule="auto"/>
              <w:rPr>
                <w:rFonts w:cs="Calibri"/>
                <w:sz w:val="18"/>
                <w:szCs w:val="18"/>
                <w:lang w:val="es-PE"/>
              </w:rPr>
            </w:pP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−0.15*</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0.39***</w:t>
            </w:r>
          </w:p>
        </w:tc>
        <w:tc>
          <w:tcPr>
            <w:tcW w:w="708"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−0.19*</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−0.02</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−0.08</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−0.01</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0.02</w:t>
            </w:r>
          </w:p>
          <w:p w:rsidR="00EF4320" w:rsidRPr="00C31545" w:rsidRDefault="00EF4320" w:rsidP="001C49CB">
            <w:pPr>
              <w:autoSpaceDE w:val="0"/>
              <w:autoSpaceDN w:val="0"/>
              <w:adjustRightInd w:val="0"/>
              <w:spacing w:after="0" w:line="240" w:lineRule="auto"/>
              <w:rPr>
                <w:rFonts w:cs="Calibri"/>
                <w:sz w:val="18"/>
                <w:szCs w:val="18"/>
                <w:lang w:val="es-PE"/>
              </w:rPr>
            </w:pP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−0.17**</w:t>
            </w:r>
          </w:p>
        </w:tc>
        <w:tc>
          <w:tcPr>
            <w:tcW w:w="621" w:type="dxa"/>
          </w:tcPr>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0.27**</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−0.12</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0.20*</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0.12</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−0.04</w:t>
            </w:r>
          </w:p>
          <w:p w:rsidR="00EF4320" w:rsidRPr="00C31545" w:rsidRDefault="00EF4320" w:rsidP="001C49CB">
            <w:pPr>
              <w:autoSpaceDE w:val="0"/>
              <w:autoSpaceDN w:val="0"/>
              <w:adjustRightInd w:val="0"/>
              <w:spacing w:after="0" w:line="240" w:lineRule="auto"/>
              <w:rPr>
                <w:rFonts w:cs="Calibri"/>
                <w:sz w:val="18"/>
                <w:szCs w:val="18"/>
                <w:lang w:val="es-PE"/>
              </w:rPr>
            </w:pPr>
            <w:r w:rsidRPr="00C31545">
              <w:rPr>
                <w:rFonts w:cs="Calibri"/>
                <w:sz w:val="18"/>
                <w:szCs w:val="18"/>
                <w:lang w:val="es-PE"/>
              </w:rPr>
              <w:t>−0.21*</w:t>
            </w:r>
          </w:p>
          <w:p w:rsidR="00EF4320" w:rsidRPr="00C31545" w:rsidRDefault="00EF4320" w:rsidP="001C49CB">
            <w:pPr>
              <w:autoSpaceDE w:val="0"/>
              <w:autoSpaceDN w:val="0"/>
              <w:adjustRightInd w:val="0"/>
              <w:spacing w:after="0" w:line="240" w:lineRule="auto"/>
              <w:rPr>
                <w:rFonts w:cs="Calibri"/>
                <w:sz w:val="18"/>
                <w:szCs w:val="18"/>
                <w:lang w:val="es-PE"/>
              </w:rPr>
            </w:pPr>
          </w:p>
        </w:tc>
      </w:tr>
    </w:tbl>
    <w:p w:rsidR="00EF4320" w:rsidRPr="00C31545" w:rsidRDefault="00EF4320" w:rsidP="00EF4320">
      <w:pPr>
        <w:autoSpaceDE w:val="0"/>
        <w:autoSpaceDN w:val="0"/>
        <w:adjustRightInd w:val="0"/>
        <w:spacing w:after="0" w:line="240" w:lineRule="auto"/>
        <w:rPr>
          <w:rFonts w:cs="Calibri"/>
          <w:sz w:val="18"/>
          <w:szCs w:val="18"/>
          <w:lang w:val="es-PE"/>
        </w:rPr>
      </w:pPr>
    </w:p>
    <w:p w:rsidR="00EF4320" w:rsidRPr="00C31545" w:rsidRDefault="00EF4320" w:rsidP="00EF4320">
      <w:pPr>
        <w:autoSpaceDE w:val="0"/>
        <w:autoSpaceDN w:val="0"/>
        <w:adjustRightInd w:val="0"/>
        <w:spacing w:after="0" w:line="240" w:lineRule="auto"/>
        <w:rPr>
          <w:rFonts w:cs="Calibri"/>
          <w:sz w:val="18"/>
          <w:szCs w:val="18"/>
          <w:lang w:val="es-PE"/>
        </w:rPr>
      </w:pPr>
    </w:p>
    <w:p w:rsidR="00D41AE7" w:rsidRPr="00C31545" w:rsidRDefault="00D41AE7" w:rsidP="001144F5">
      <w:pPr>
        <w:autoSpaceDE w:val="0"/>
        <w:autoSpaceDN w:val="0"/>
        <w:adjustRightInd w:val="0"/>
        <w:spacing w:before="240" w:after="0" w:line="240" w:lineRule="auto"/>
        <w:jc w:val="both"/>
        <w:rPr>
          <w:rFonts w:cs="Calibri"/>
          <w:b/>
          <w:color w:val="000000"/>
          <w:lang w:val="es-PE"/>
        </w:rPr>
      </w:pPr>
      <w:r w:rsidRPr="00C31545">
        <w:rPr>
          <w:rFonts w:cs="Calibri"/>
          <w:b/>
          <w:color w:val="000000"/>
          <w:lang w:val="es-PE"/>
        </w:rPr>
        <w:t>4. Discu</w:t>
      </w:r>
      <w:r w:rsidR="0082718C" w:rsidRPr="00C31545">
        <w:rPr>
          <w:rFonts w:cs="Calibri"/>
          <w:b/>
          <w:color w:val="000000"/>
          <w:lang w:val="es-PE"/>
        </w:rPr>
        <w:t>sión</w:t>
      </w:r>
    </w:p>
    <w:p w:rsidR="00E53166" w:rsidRPr="00C31545" w:rsidRDefault="0082718C"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En los dos sitios de estudio la herramienta RHoMIS cumplió con los objetivos que nos habíamos fijado, de proporcionar resultados rápidos, fáciles de usar y flexibles, tanto en términos de facilidad de implementación de la encuesta por parte de los encuestadores como en ofrecer una gestión y análisis de datos eficientes. Algunos de los indicadores podrían </w:t>
      </w:r>
      <w:r w:rsidRPr="00C31545">
        <w:rPr>
          <w:rFonts w:cs="Calibri"/>
          <w:color w:val="000000"/>
          <w:lang w:val="es-PE"/>
        </w:rPr>
        <w:lastRenderedPageBreak/>
        <w:t xml:space="preserve">mejorarse para dar interpretaciones más matizadas, aunque siempre hay una contraposición entre la velocidad de la encuesta y el detalle de los resultados (por ejemplo, Mina y col., 2008; Coates, 2013; DeWeerdt y col., 2015). Al considerar la seguridad alimentaria y la nutrición, existe una compensación clara entre el nivel de detalle que se puede lograr al cuantificar la ingesta de diferentes alimentos por parte de actores individuales, </w:t>
      </w:r>
      <w:r w:rsidR="00B32F03" w:rsidRPr="00C31545">
        <w:rPr>
          <w:rFonts w:cs="Calibri"/>
          <w:color w:val="000000"/>
          <w:lang w:val="es-PE"/>
        </w:rPr>
        <w:t>versus</w:t>
      </w:r>
      <w:r w:rsidRPr="00C31545">
        <w:rPr>
          <w:rFonts w:cs="Calibri"/>
          <w:color w:val="000000"/>
          <w:lang w:val="es-PE"/>
        </w:rPr>
        <w:t xml:space="preserve"> el objetivo de obtener una imagen suficientemente precisa de los hábitos alimentarios locales</w:t>
      </w:r>
      <w:r w:rsidR="00B32F03" w:rsidRPr="00C31545">
        <w:rPr>
          <w:rFonts w:cs="Calibri"/>
          <w:color w:val="000000"/>
          <w:lang w:val="es-PE"/>
        </w:rPr>
        <w:t xml:space="preserve"> o de la aldea</w:t>
      </w:r>
      <w:r w:rsidRPr="00C31545">
        <w:rPr>
          <w:rFonts w:cs="Calibri"/>
          <w:color w:val="000000"/>
          <w:lang w:val="es-PE"/>
        </w:rPr>
        <w:t xml:space="preserve">. Un ejemplo </w:t>
      </w:r>
      <w:r w:rsidR="00B32F03" w:rsidRPr="00C31545">
        <w:rPr>
          <w:rFonts w:cs="Calibri"/>
          <w:color w:val="000000"/>
          <w:lang w:val="es-PE"/>
        </w:rPr>
        <w:t xml:space="preserve">de esto </w:t>
      </w:r>
      <w:r w:rsidRPr="00C31545">
        <w:rPr>
          <w:rFonts w:cs="Calibri"/>
          <w:color w:val="000000"/>
          <w:lang w:val="es-PE"/>
        </w:rPr>
        <w:t>es el uso de la puntuación de la diversidad diet</w:t>
      </w:r>
      <w:r w:rsidR="00B32F03" w:rsidRPr="00C31545">
        <w:rPr>
          <w:rFonts w:cs="Calibri"/>
          <w:color w:val="000000"/>
          <w:lang w:val="es-PE"/>
        </w:rPr>
        <w:t>aria</w:t>
      </w:r>
      <w:r w:rsidRPr="00C31545">
        <w:rPr>
          <w:rFonts w:cs="Calibri"/>
          <w:color w:val="000000"/>
          <w:lang w:val="es-PE"/>
        </w:rPr>
        <w:t xml:space="preserve"> del hogar (por ejemplo, Kennedy y col., 2011)</w:t>
      </w:r>
      <w:r w:rsidR="00B32F03" w:rsidRPr="00C31545">
        <w:rPr>
          <w:rFonts w:cs="Calibri"/>
          <w:color w:val="000000"/>
          <w:lang w:val="es-PE"/>
        </w:rPr>
        <w:t>:</w:t>
      </w:r>
      <w:r w:rsidRPr="00C31545">
        <w:rPr>
          <w:rFonts w:cs="Calibri"/>
          <w:color w:val="000000"/>
          <w:lang w:val="es-PE"/>
        </w:rPr>
        <w:t xml:space="preserve"> </w:t>
      </w:r>
      <w:r w:rsidR="00B32F03" w:rsidRPr="00C31545">
        <w:rPr>
          <w:rFonts w:cs="Calibri"/>
          <w:color w:val="000000"/>
          <w:lang w:val="es-PE"/>
        </w:rPr>
        <w:t>e</w:t>
      </w:r>
      <w:r w:rsidRPr="00C31545">
        <w:rPr>
          <w:rFonts w:cs="Calibri"/>
          <w:color w:val="000000"/>
          <w:lang w:val="es-PE"/>
        </w:rPr>
        <w:t xml:space="preserve">n la investigación orientada a la nutrición, el </w:t>
      </w:r>
      <w:r w:rsidR="00EF4320">
        <w:rPr>
          <w:rFonts w:cs="Calibri"/>
          <w:color w:val="000000"/>
          <w:lang w:val="es-PE"/>
        </w:rPr>
        <w:t xml:space="preserve">método </w:t>
      </w:r>
      <w:r w:rsidRPr="00C31545">
        <w:rPr>
          <w:rFonts w:cs="Calibri"/>
          <w:color w:val="000000"/>
          <w:lang w:val="es-PE"/>
        </w:rPr>
        <w:t xml:space="preserve">estándar </w:t>
      </w:r>
      <w:r w:rsidR="00B32F03" w:rsidRPr="00C31545">
        <w:rPr>
          <w:rFonts w:cs="Calibri"/>
          <w:color w:val="000000"/>
          <w:lang w:val="es-PE"/>
        </w:rPr>
        <w:t>óptimo</w:t>
      </w:r>
      <w:r w:rsidRPr="00C31545">
        <w:rPr>
          <w:rFonts w:cs="Calibri"/>
          <w:color w:val="000000"/>
          <w:lang w:val="es-PE"/>
        </w:rPr>
        <w:t xml:space="preserve"> (en este momento) e</w:t>
      </w:r>
      <w:r w:rsidR="00B32F03" w:rsidRPr="00C31545">
        <w:rPr>
          <w:rFonts w:cs="Calibri"/>
          <w:color w:val="000000"/>
          <w:lang w:val="es-PE"/>
        </w:rPr>
        <w:t>s</w:t>
      </w:r>
      <w:r w:rsidRPr="00C31545">
        <w:rPr>
          <w:rFonts w:cs="Calibri"/>
          <w:color w:val="000000"/>
          <w:lang w:val="es-PE"/>
        </w:rPr>
        <w:t xml:space="preserve"> </w:t>
      </w:r>
      <w:r w:rsidR="00B32F03" w:rsidRPr="00C31545">
        <w:rPr>
          <w:rFonts w:cs="Calibri"/>
          <w:color w:val="000000"/>
          <w:lang w:val="es-PE"/>
        </w:rPr>
        <w:t>la recordación</w:t>
      </w:r>
      <w:r w:rsidRPr="00C31545">
        <w:rPr>
          <w:rFonts w:cs="Calibri"/>
          <w:color w:val="000000"/>
          <w:lang w:val="es-PE"/>
        </w:rPr>
        <w:t xml:space="preserve"> de 24 horas</w:t>
      </w:r>
      <w:r w:rsidR="00B32F03" w:rsidRPr="00C31545">
        <w:rPr>
          <w:rFonts w:cs="Calibri"/>
          <w:color w:val="000000"/>
          <w:lang w:val="es-PE"/>
        </w:rPr>
        <w:t>,</w:t>
      </w:r>
      <w:r w:rsidRPr="00C31545">
        <w:rPr>
          <w:rFonts w:cs="Calibri"/>
          <w:color w:val="000000"/>
          <w:lang w:val="es-PE"/>
        </w:rPr>
        <w:t xml:space="preserve"> </w:t>
      </w:r>
      <w:r w:rsidR="00B32F03" w:rsidRPr="00C31545">
        <w:rPr>
          <w:rFonts w:cs="Calibri"/>
          <w:color w:val="000000"/>
          <w:lang w:val="es-PE"/>
        </w:rPr>
        <w:t xml:space="preserve">que </w:t>
      </w:r>
      <w:r w:rsidRPr="00C31545">
        <w:rPr>
          <w:rFonts w:cs="Calibri"/>
          <w:color w:val="000000"/>
          <w:lang w:val="es-PE"/>
        </w:rPr>
        <w:t>recog</w:t>
      </w:r>
      <w:r w:rsidR="00B32F03" w:rsidRPr="00C31545">
        <w:rPr>
          <w:rFonts w:cs="Calibri"/>
          <w:color w:val="000000"/>
          <w:lang w:val="es-PE"/>
        </w:rPr>
        <w:t>e</w:t>
      </w:r>
      <w:r w:rsidRPr="00C31545">
        <w:rPr>
          <w:rFonts w:cs="Calibri"/>
          <w:color w:val="000000"/>
          <w:lang w:val="es-PE"/>
        </w:rPr>
        <w:t xml:space="preserve"> información detallada sobre lo que varios miembros individuales de una familia consumieron </w:t>
      </w:r>
      <w:r w:rsidR="00B32F03" w:rsidRPr="00C31545">
        <w:rPr>
          <w:rFonts w:cs="Calibri"/>
          <w:color w:val="000000"/>
          <w:lang w:val="es-PE"/>
        </w:rPr>
        <w:t xml:space="preserve">durante </w:t>
      </w:r>
      <w:r w:rsidRPr="00C31545">
        <w:rPr>
          <w:rFonts w:cs="Calibri"/>
          <w:color w:val="000000"/>
          <w:lang w:val="es-PE"/>
        </w:rPr>
        <w:t>las 24 h</w:t>
      </w:r>
      <w:r w:rsidR="00B32F03" w:rsidRPr="00C31545">
        <w:rPr>
          <w:rFonts w:cs="Calibri"/>
          <w:color w:val="000000"/>
          <w:lang w:val="es-PE"/>
        </w:rPr>
        <w:t>oras</w:t>
      </w:r>
      <w:r w:rsidRPr="00C31545">
        <w:rPr>
          <w:rFonts w:cs="Calibri"/>
          <w:color w:val="000000"/>
          <w:lang w:val="es-PE"/>
        </w:rPr>
        <w:t xml:space="preserve"> anteriores (Coates, 2013). Sin embargo, </w:t>
      </w:r>
      <w:r w:rsidR="00B32F03" w:rsidRPr="00C31545">
        <w:rPr>
          <w:rFonts w:cs="Calibri"/>
          <w:color w:val="000000"/>
          <w:lang w:val="es-PE"/>
        </w:rPr>
        <w:t xml:space="preserve">toma más tiempo recoger </w:t>
      </w:r>
      <w:r w:rsidRPr="00C31545">
        <w:rPr>
          <w:rFonts w:cs="Calibri"/>
          <w:color w:val="000000"/>
          <w:lang w:val="es-PE"/>
        </w:rPr>
        <w:t>estos datos</w:t>
      </w:r>
      <w:r w:rsidR="00B32F03" w:rsidRPr="00C31545">
        <w:rPr>
          <w:rFonts w:cs="Calibri"/>
          <w:color w:val="000000"/>
          <w:lang w:val="es-PE"/>
        </w:rPr>
        <w:t>,</w:t>
      </w:r>
      <w:r w:rsidRPr="00C31545">
        <w:rPr>
          <w:rFonts w:cs="Calibri"/>
          <w:color w:val="000000"/>
          <w:lang w:val="es-PE"/>
        </w:rPr>
        <w:t xml:space="preserve"> además </w:t>
      </w:r>
      <w:r w:rsidR="00B32F03" w:rsidRPr="00C31545">
        <w:rPr>
          <w:rFonts w:cs="Calibri"/>
          <w:color w:val="000000"/>
          <w:lang w:val="es-PE"/>
        </w:rPr>
        <w:t xml:space="preserve">de que solo </w:t>
      </w:r>
      <w:r w:rsidRPr="00C31545">
        <w:rPr>
          <w:rFonts w:cs="Calibri"/>
          <w:color w:val="000000"/>
          <w:lang w:val="es-PE"/>
        </w:rPr>
        <w:t>proporciona</w:t>
      </w:r>
      <w:r w:rsidR="00B32F03" w:rsidRPr="00C31545">
        <w:rPr>
          <w:rFonts w:cs="Calibri"/>
          <w:color w:val="000000"/>
          <w:lang w:val="es-PE"/>
        </w:rPr>
        <w:t>n</w:t>
      </w:r>
      <w:r w:rsidRPr="00C31545">
        <w:rPr>
          <w:rFonts w:cs="Calibri"/>
          <w:color w:val="000000"/>
          <w:lang w:val="es-PE"/>
        </w:rPr>
        <w:t xml:space="preserve"> una instantánea de la situación nutricional</w:t>
      </w:r>
      <w:r w:rsidR="00946F8C" w:rsidRPr="00C31545">
        <w:rPr>
          <w:rFonts w:cs="Calibri"/>
          <w:color w:val="000000"/>
          <w:lang w:val="es-PE"/>
        </w:rPr>
        <w:t xml:space="preserve"> en el momento</w:t>
      </w:r>
      <w:r w:rsidRPr="00C31545">
        <w:rPr>
          <w:rFonts w:cs="Calibri"/>
          <w:color w:val="000000"/>
          <w:lang w:val="es-PE"/>
        </w:rPr>
        <w:t xml:space="preserve">. Se requieren varias encuestas </w:t>
      </w:r>
      <w:r w:rsidR="00946F8C" w:rsidRPr="00C31545">
        <w:rPr>
          <w:rFonts w:cs="Calibri"/>
          <w:color w:val="000000"/>
          <w:lang w:val="es-PE"/>
        </w:rPr>
        <w:t>por</w:t>
      </w:r>
      <w:r w:rsidRPr="00C31545">
        <w:rPr>
          <w:rFonts w:cs="Calibri"/>
          <w:color w:val="000000"/>
          <w:lang w:val="es-PE"/>
        </w:rPr>
        <w:t xml:space="preserve"> año para captar la variación estacional</w:t>
      </w:r>
      <w:r w:rsidR="00946F8C" w:rsidRPr="00C31545">
        <w:rPr>
          <w:rFonts w:cs="Calibri"/>
          <w:color w:val="000000"/>
          <w:lang w:val="es-PE"/>
        </w:rPr>
        <w:t>,</w:t>
      </w:r>
      <w:r w:rsidRPr="00C31545">
        <w:rPr>
          <w:rFonts w:cs="Calibri"/>
          <w:color w:val="000000"/>
          <w:lang w:val="es-PE"/>
        </w:rPr>
        <w:t xml:space="preserve"> y las encuestas para medir las tendencias tienen que </w:t>
      </w:r>
      <w:r w:rsidR="00946F8C" w:rsidRPr="00C31545">
        <w:rPr>
          <w:rFonts w:cs="Calibri"/>
          <w:color w:val="000000"/>
          <w:lang w:val="es-PE"/>
        </w:rPr>
        <w:t>aplicarse</w:t>
      </w:r>
      <w:r w:rsidRPr="00C31545">
        <w:rPr>
          <w:rFonts w:cs="Calibri"/>
          <w:color w:val="000000"/>
          <w:lang w:val="es-PE"/>
        </w:rPr>
        <w:t xml:space="preserve"> durante la misma temporada para evitar efectos confusos. Nuestro </w:t>
      </w:r>
      <w:r w:rsidR="00946F8C" w:rsidRPr="00C31545">
        <w:rPr>
          <w:rFonts w:cs="Calibri"/>
          <w:color w:val="000000"/>
          <w:lang w:val="es-PE"/>
        </w:rPr>
        <w:t>método</w:t>
      </w:r>
      <w:r w:rsidRPr="00C31545">
        <w:rPr>
          <w:rFonts w:cs="Calibri"/>
          <w:color w:val="000000"/>
          <w:lang w:val="es-PE"/>
        </w:rPr>
        <w:t xml:space="preserve"> de preguntar acerca de la frecuencia de consumo (diaria</w:t>
      </w:r>
      <w:r w:rsidR="00946F8C" w:rsidRPr="00C31545">
        <w:rPr>
          <w:rFonts w:cs="Calibri"/>
          <w:color w:val="000000"/>
          <w:lang w:val="es-PE"/>
        </w:rPr>
        <w:t xml:space="preserve">, semanal, </w:t>
      </w:r>
      <w:r w:rsidRPr="00C31545">
        <w:rPr>
          <w:rFonts w:cs="Calibri"/>
          <w:color w:val="000000"/>
          <w:lang w:val="es-PE"/>
        </w:rPr>
        <w:t xml:space="preserve">mensual) en las </w:t>
      </w:r>
      <w:r w:rsidR="00946F8C" w:rsidRPr="00C31545">
        <w:rPr>
          <w:rFonts w:cs="Calibri"/>
          <w:color w:val="000000"/>
          <w:lang w:val="es-PE"/>
        </w:rPr>
        <w:t>temporadas</w:t>
      </w:r>
      <w:r w:rsidRPr="00C31545">
        <w:rPr>
          <w:rFonts w:cs="Calibri"/>
          <w:color w:val="000000"/>
          <w:lang w:val="es-PE"/>
        </w:rPr>
        <w:t xml:space="preserve"> "buenas" y "malas" puede ser menos preciso, pero puede </w:t>
      </w:r>
      <w:r w:rsidR="00EF4320">
        <w:rPr>
          <w:rFonts w:cs="Calibri"/>
          <w:color w:val="000000"/>
          <w:lang w:val="es-PE"/>
        </w:rPr>
        <w:t>lograr</w:t>
      </w:r>
      <w:r w:rsidRPr="00C31545">
        <w:rPr>
          <w:rFonts w:cs="Calibri"/>
          <w:color w:val="000000"/>
          <w:lang w:val="es-PE"/>
        </w:rPr>
        <w:t xml:space="preserve"> un panorama general mucho más rápido y parece funcionar bien en el nivel de detalle </w:t>
      </w:r>
      <w:r w:rsidR="00946F8C" w:rsidRPr="00C31545">
        <w:rPr>
          <w:rFonts w:cs="Calibri"/>
          <w:color w:val="000000"/>
          <w:lang w:val="es-PE"/>
        </w:rPr>
        <w:t>requerido</w:t>
      </w:r>
      <w:r w:rsidRPr="00C31545">
        <w:rPr>
          <w:rFonts w:cs="Calibri"/>
          <w:color w:val="000000"/>
          <w:lang w:val="es-PE"/>
        </w:rPr>
        <w:t xml:space="preserve"> para el presente estudio, y podríamos </w:t>
      </w:r>
      <w:r w:rsidR="00946F8C" w:rsidRPr="00C31545">
        <w:rPr>
          <w:rFonts w:cs="Calibri"/>
          <w:color w:val="000000"/>
          <w:lang w:val="es-PE"/>
        </w:rPr>
        <w:t>llevar</w:t>
      </w:r>
      <w:r w:rsidRPr="00C31545">
        <w:rPr>
          <w:rFonts w:cs="Calibri"/>
          <w:color w:val="000000"/>
          <w:lang w:val="es-PE"/>
        </w:rPr>
        <w:t xml:space="preserve"> el análisis un paso más allá al calcular el aporte vitamínico aproximado de los grupos de alimentos.</w:t>
      </w:r>
      <w:r w:rsidR="00E53166" w:rsidRPr="00C31545">
        <w:rPr>
          <w:rFonts w:cs="Calibri"/>
          <w:color w:val="000000"/>
          <w:lang w:val="es-PE"/>
        </w:rPr>
        <w:t xml:space="preserve"> </w:t>
      </w:r>
      <w:r w:rsidR="00BE7E1F" w:rsidRPr="00C31545">
        <w:rPr>
          <w:rFonts w:cs="Calibri"/>
          <w:color w:val="000000"/>
          <w:lang w:val="es-PE"/>
        </w:rPr>
        <w:t>Una</w:t>
      </w:r>
      <w:r w:rsidR="00E53166" w:rsidRPr="00C31545">
        <w:rPr>
          <w:rFonts w:cs="Calibri"/>
          <w:color w:val="000000"/>
          <w:lang w:val="es-PE"/>
        </w:rPr>
        <w:t xml:space="preserve"> </w:t>
      </w:r>
      <w:r w:rsidR="00BE7E1F" w:rsidRPr="00C31545">
        <w:rPr>
          <w:rFonts w:cs="Calibri"/>
          <w:color w:val="000000"/>
          <w:lang w:val="es-PE"/>
        </w:rPr>
        <w:t xml:space="preserve">posible </w:t>
      </w:r>
      <w:r w:rsidR="00E53166" w:rsidRPr="00C31545">
        <w:rPr>
          <w:rFonts w:cs="Calibri"/>
          <w:color w:val="000000"/>
          <w:lang w:val="es-PE"/>
        </w:rPr>
        <w:t xml:space="preserve">mejora para los indicadores de mitigación podría ser la inclusión de la metodología de Nivel 2 del IPCC, la cual permitiría una mejor evaluación del impacto </w:t>
      </w:r>
      <w:r w:rsidR="00477D07">
        <w:rPr>
          <w:rFonts w:cs="Calibri"/>
          <w:color w:val="000000"/>
          <w:lang w:val="es-PE"/>
        </w:rPr>
        <w:t>(</w:t>
      </w:r>
      <w:r w:rsidR="00E53166" w:rsidRPr="00C31545">
        <w:rPr>
          <w:rFonts w:cs="Calibri"/>
          <w:color w:val="000000"/>
          <w:lang w:val="es-PE"/>
        </w:rPr>
        <w:t>en términos de GEI</w:t>
      </w:r>
      <w:r w:rsidR="00477D07">
        <w:rPr>
          <w:rFonts w:cs="Calibri"/>
          <w:color w:val="000000"/>
          <w:lang w:val="es-PE"/>
        </w:rPr>
        <w:t>)</w:t>
      </w:r>
      <w:r w:rsidR="00E53166" w:rsidRPr="00C31545">
        <w:rPr>
          <w:rFonts w:cs="Calibri"/>
          <w:color w:val="000000"/>
          <w:lang w:val="es-PE"/>
        </w:rPr>
        <w:t xml:space="preserve"> de la gestión del ganado y los cambios en el uso de la tierra</w:t>
      </w:r>
      <w:r w:rsidR="008225B1" w:rsidRPr="00C31545">
        <w:rPr>
          <w:rFonts w:cs="Calibri"/>
          <w:color w:val="000000"/>
          <w:lang w:val="es-PE"/>
        </w:rPr>
        <w:t>;</w:t>
      </w:r>
      <w:r w:rsidR="00E53166" w:rsidRPr="00C31545">
        <w:rPr>
          <w:rFonts w:cs="Calibri"/>
          <w:color w:val="000000"/>
          <w:lang w:val="es-PE"/>
        </w:rPr>
        <w:t xml:space="preserve"> una evaluación del potencial de secuestro del sistema agrícola</w:t>
      </w:r>
      <w:r w:rsidR="00BE7E1F" w:rsidRPr="00C31545">
        <w:rPr>
          <w:rFonts w:cs="Calibri"/>
          <w:color w:val="000000"/>
          <w:lang w:val="es-PE"/>
        </w:rPr>
        <w:t xml:space="preserve"> </w:t>
      </w:r>
      <w:r w:rsidR="008225B1" w:rsidRPr="00C31545">
        <w:rPr>
          <w:rFonts w:cs="Calibri"/>
          <w:color w:val="000000"/>
          <w:lang w:val="es-PE"/>
        </w:rPr>
        <w:t xml:space="preserve">también </w:t>
      </w:r>
      <w:r w:rsidR="00BE7E1F" w:rsidRPr="00C31545">
        <w:rPr>
          <w:rFonts w:cs="Calibri"/>
          <w:color w:val="000000"/>
          <w:lang w:val="es-PE"/>
        </w:rPr>
        <w:t>podría ser una adición importante (</w:t>
      </w:r>
      <w:r w:rsidR="00E53166" w:rsidRPr="00C31545">
        <w:rPr>
          <w:rFonts w:cs="Calibri"/>
          <w:color w:val="000000"/>
          <w:lang w:val="es-PE"/>
        </w:rPr>
        <w:t xml:space="preserve">Lamb y col., 2016). </w:t>
      </w:r>
      <w:r w:rsidR="00BE7E1F" w:rsidRPr="00C31545">
        <w:rPr>
          <w:rFonts w:cs="Calibri"/>
          <w:color w:val="000000"/>
          <w:lang w:val="es-PE"/>
        </w:rPr>
        <w:t>El tema de l</w:t>
      </w:r>
      <w:r w:rsidR="00E53166" w:rsidRPr="00C31545">
        <w:rPr>
          <w:rFonts w:cs="Calibri"/>
          <w:color w:val="000000"/>
          <w:lang w:val="es-PE"/>
        </w:rPr>
        <w:t>a equidad de género podría desarrollarse aún más, teniendo en cuenta la propiedad de los recursos productivos y el esta</w:t>
      </w:r>
      <w:r w:rsidR="00BE7E1F" w:rsidRPr="00C31545">
        <w:rPr>
          <w:rFonts w:cs="Calibri"/>
          <w:color w:val="000000"/>
          <w:lang w:val="es-PE"/>
        </w:rPr>
        <w:t>tus</w:t>
      </w:r>
      <w:r w:rsidR="00E53166" w:rsidRPr="00C31545">
        <w:rPr>
          <w:rFonts w:cs="Calibri"/>
          <w:color w:val="000000"/>
          <w:lang w:val="es-PE"/>
        </w:rPr>
        <w:t xml:space="preserve"> de </w:t>
      </w:r>
      <w:r w:rsidR="00BE7E1F" w:rsidRPr="00C31545">
        <w:rPr>
          <w:rFonts w:cs="Calibri"/>
          <w:color w:val="000000"/>
          <w:lang w:val="es-PE"/>
        </w:rPr>
        <w:t>jefe</w:t>
      </w:r>
      <w:r w:rsidR="00E53166" w:rsidRPr="00C31545">
        <w:rPr>
          <w:rFonts w:cs="Calibri"/>
          <w:color w:val="000000"/>
          <w:lang w:val="es-PE"/>
        </w:rPr>
        <w:t xml:space="preserve"> de</w:t>
      </w:r>
      <w:r w:rsidR="00BE7E1F" w:rsidRPr="00C31545">
        <w:rPr>
          <w:rFonts w:cs="Calibri"/>
          <w:color w:val="000000"/>
          <w:lang w:val="es-PE"/>
        </w:rPr>
        <w:t>l hogar</w:t>
      </w:r>
      <w:r w:rsidR="00E53166" w:rsidRPr="00C31545">
        <w:rPr>
          <w:rFonts w:cs="Calibri"/>
          <w:color w:val="000000"/>
          <w:lang w:val="es-PE"/>
        </w:rPr>
        <w:t xml:space="preserve">, permitiendo un análisis </w:t>
      </w:r>
      <w:r w:rsidR="008225B1" w:rsidRPr="00C31545">
        <w:rPr>
          <w:rFonts w:cs="Calibri"/>
          <w:color w:val="000000"/>
          <w:lang w:val="es-PE"/>
        </w:rPr>
        <w:t>que se enfoque más</w:t>
      </w:r>
      <w:r w:rsidR="00E53166" w:rsidRPr="00C31545">
        <w:rPr>
          <w:rFonts w:cs="Calibri"/>
          <w:color w:val="000000"/>
          <w:lang w:val="es-PE"/>
        </w:rPr>
        <w:t xml:space="preserve"> </w:t>
      </w:r>
      <w:r w:rsidR="00BE7E1F" w:rsidRPr="00C31545">
        <w:rPr>
          <w:rFonts w:cs="Calibri"/>
          <w:color w:val="000000"/>
          <w:lang w:val="es-PE"/>
        </w:rPr>
        <w:t>en</w:t>
      </w:r>
      <w:r w:rsidR="00E53166" w:rsidRPr="00C31545">
        <w:rPr>
          <w:rFonts w:cs="Calibri"/>
          <w:color w:val="000000"/>
          <w:lang w:val="es-PE"/>
        </w:rPr>
        <w:t xml:space="preserve"> las relaciones entre la seguridad alimentaria y </w:t>
      </w:r>
      <w:r w:rsidR="008225B1" w:rsidRPr="00C31545">
        <w:rPr>
          <w:rFonts w:cs="Calibri"/>
          <w:color w:val="000000"/>
          <w:lang w:val="es-PE"/>
        </w:rPr>
        <w:t>los asuntos</w:t>
      </w:r>
      <w:r w:rsidR="00E53166" w:rsidRPr="00C31545">
        <w:rPr>
          <w:rFonts w:cs="Calibri"/>
          <w:color w:val="000000"/>
          <w:lang w:val="es-PE"/>
        </w:rPr>
        <w:t xml:space="preserve"> de equidad de género (Alkire y col., Mersha y Van Laerhoven, 2016). Dado el diseño modular</w:t>
      </w:r>
      <w:r w:rsidR="008225B1" w:rsidRPr="00C31545">
        <w:rPr>
          <w:rFonts w:cs="Calibri"/>
          <w:color w:val="000000"/>
          <w:lang w:val="es-PE"/>
        </w:rPr>
        <w:t xml:space="preserve"> de la encuesta</w:t>
      </w:r>
      <w:r w:rsidR="00E53166" w:rsidRPr="00C31545">
        <w:rPr>
          <w:rFonts w:cs="Calibri"/>
          <w:color w:val="000000"/>
          <w:lang w:val="es-PE"/>
        </w:rPr>
        <w:t xml:space="preserve">, es relativamente sencillo ampliar la herramienta RHoMIS para </w:t>
      </w:r>
      <w:r w:rsidR="008225B1" w:rsidRPr="00C31545">
        <w:rPr>
          <w:rFonts w:cs="Calibri"/>
          <w:color w:val="000000"/>
          <w:lang w:val="es-PE"/>
        </w:rPr>
        <w:t xml:space="preserve">también </w:t>
      </w:r>
      <w:r w:rsidR="00E53166" w:rsidRPr="00C31545">
        <w:rPr>
          <w:rFonts w:cs="Calibri"/>
          <w:color w:val="000000"/>
          <w:lang w:val="es-PE"/>
        </w:rPr>
        <w:t>tener en cuenta otros temas</w:t>
      </w:r>
      <w:r w:rsidR="008225B1" w:rsidRPr="00C31545">
        <w:rPr>
          <w:rFonts w:cs="Calibri"/>
          <w:color w:val="000000"/>
          <w:lang w:val="es-PE"/>
        </w:rPr>
        <w:t xml:space="preserve">, tales como las </w:t>
      </w:r>
      <w:r w:rsidR="00E53166" w:rsidRPr="00C31545">
        <w:rPr>
          <w:rFonts w:cs="Calibri"/>
          <w:color w:val="000000"/>
          <w:lang w:val="es-PE"/>
        </w:rPr>
        <w:t xml:space="preserve">motivaciones </w:t>
      </w:r>
      <w:r w:rsidR="008225B1" w:rsidRPr="00C31545">
        <w:rPr>
          <w:rFonts w:cs="Calibri"/>
          <w:color w:val="000000"/>
          <w:lang w:val="es-PE"/>
        </w:rPr>
        <w:t xml:space="preserve">y actitudes </w:t>
      </w:r>
      <w:r w:rsidR="00E53166" w:rsidRPr="00C31545">
        <w:rPr>
          <w:rFonts w:cs="Calibri"/>
          <w:color w:val="000000"/>
          <w:lang w:val="es-PE"/>
        </w:rPr>
        <w:t>de los agricultores ante la innovación y el riesgo, o indicadores compuestos más avanzados para evaluar diferentes tipos de intensificación sostenible y no sostenible.</w:t>
      </w:r>
    </w:p>
    <w:p w:rsidR="00D41AE7" w:rsidRPr="00C31545" w:rsidRDefault="007B741A" w:rsidP="001144F5">
      <w:pPr>
        <w:autoSpaceDE w:val="0"/>
        <w:autoSpaceDN w:val="0"/>
        <w:adjustRightInd w:val="0"/>
        <w:spacing w:before="240" w:after="0" w:line="240" w:lineRule="auto"/>
        <w:jc w:val="both"/>
        <w:rPr>
          <w:rFonts w:cs="Calibri"/>
          <w:color w:val="000000"/>
          <w:lang w:val="es-PE"/>
        </w:rPr>
      </w:pPr>
      <w:r w:rsidRPr="00C31545">
        <w:rPr>
          <w:rFonts w:cs="Calibri"/>
          <w:lang w:val="es-PE"/>
        </w:rPr>
        <w:t>En general, el enfoque de indicadores estandarizados permite comparar entre los dos sitios, lo cual, cuando se aplica a más locaciones, será útil para comprender mejor las interacciones entre la seguridad alimentaria en los hogares y las tendencias de la producción agrícola en diferentes regiones del mundo (Carletto Y col., 2013). Curiosamente, el sitio de Trifinio ob</w:t>
      </w:r>
      <w:r w:rsidR="00477D07">
        <w:rPr>
          <w:rFonts w:cs="Calibri"/>
          <w:lang w:val="es-PE"/>
        </w:rPr>
        <w:t>uvo</w:t>
      </w:r>
      <w:r w:rsidRPr="00C31545">
        <w:rPr>
          <w:rFonts w:cs="Calibri"/>
          <w:lang w:val="es-PE"/>
        </w:rPr>
        <w:t xml:space="preserve"> una alta puntuación en disponibilidad de alimentos y productividad (indicadores basados ​​en energía), pero una baja puntuación en</w:t>
      </w:r>
      <w:r w:rsidRPr="00477D07">
        <w:rPr>
          <w:rFonts w:cs="Calibri"/>
          <w:lang w:val="es-PE"/>
        </w:rPr>
        <w:t xml:space="preserve"> </w:t>
      </w:r>
      <w:r w:rsidR="00477D07" w:rsidRPr="00477D07">
        <w:rPr>
          <w:rFonts w:cs="Calibri"/>
          <w:color w:val="000000"/>
        </w:rPr>
        <w:t>componente de acceso de la inseguridad alimentaria</w:t>
      </w:r>
      <w:r w:rsidRPr="00C31545">
        <w:rPr>
          <w:rFonts w:cs="Calibri"/>
          <w:lang w:val="es-PE"/>
        </w:rPr>
        <w:t xml:space="preserve"> y diversidad alimentaria en el hogar. Esto coincide con la observación de 'hambre oculta' en Guatemala, </w:t>
      </w:r>
      <w:r w:rsidR="00EF74F6" w:rsidRPr="00C31545">
        <w:rPr>
          <w:rFonts w:cs="Calibri"/>
          <w:lang w:val="es-PE"/>
        </w:rPr>
        <w:t>donde una</w:t>
      </w:r>
      <w:r w:rsidRPr="00C31545">
        <w:rPr>
          <w:rFonts w:cs="Calibri"/>
          <w:lang w:val="es-PE"/>
        </w:rPr>
        <w:t xml:space="preserve"> ingesta calórica suficiente no </w:t>
      </w:r>
      <w:r w:rsidR="00EF74F6" w:rsidRPr="00C31545">
        <w:rPr>
          <w:rFonts w:cs="Calibri"/>
          <w:lang w:val="es-PE"/>
        </w:rPr>
        <w:t>va a la par</w:t>
      </w:r>
      <w:r w:rsidRPr="00C31545">
        <w:rPr>
          <w:rFonts w:cs="Calibri"/>
          <w:lang w:val="es-PE"/>
        </w:rPr>
        <w:t xml:space="preserve"> </w:t>
      </w:r>
      <w:r w:rsidR="00EF74F6" w:rsidRPr="00C31545">
        <w:rPr>
          <w:rFonts w:cs="Calibri"/>
          <w:lang w:val="es-PE"/>
        </w:rPr>
        <w:t>de una ingesta suficiente d</w:t>
      </w:r>
      <w:r w:rsidRPr="00C31545">
        <w:rPr>
          <w:rFonts w:cs="Calibri"/>
          <w:lang w:val="es-PE"/>
        </w:rPr>
        <w:t xml:space="preserve">el total de nutrientes </w:t>
      </w:r>
      <w:r w:rsidR="00EF74F6" w:rsidRPr="00C31545">
        <w:rPr>
          <w:rFonts w:cs="Calibri"/>
          <w:lang w:val="es-PE"/>
        </w:rPr>
        <w:t>o</w:t>
      </w:r>
      <w:r w:rsidRPr="00C31545">
        <w:rPr>
          <w:rFonts w:cs="Calibri"/>
          <w:lang w:val="es-PE"/>
        </w:rPr>
        <w:t xml:space="preserve"> micronutrientes (Hoddinott y col., 2008). Las dietas en el área de estudio consisten principalmente en maíz y fr</w:t>
      </w:r>
      <w:r w:rsidR="00EF74F6" w:rsidRPr="00C31545">
        <w:rPr>
          <w:rFonts w:cs="Calibri"/>
          <w:lang w:val="es-PE"/>
        </w:rPr>
        <w:t>í</w:t>
      </w:r>
      <w:r w:rsidRPr="00C31545">
        <w:rPr>
          <w:rFonts w:cs="Calibri"/>
          <w:lang w:val="es-PE"/>
        </w:rPr>
        <w:t xml:space="preserve">joles </w:t>
      </w:r>
      <w:r w:rsidR="00EF74F6" w:rsidRPr="00C31545">
        <w:rPr>
          <w:rFonts w:cs="Calibri"/>
          <w:lang w:val="es-PE"/>
        </w:rPr>
        <w:t>con un poco de cualquier otra cosa</w:t>
      </w:r>
      <w:r w:rsidRPr="00C31545">
        <w:rPr>
          <w:rFonts w:cs="Calibri"/>
          <w:lang w:val="es-PE"/>
        </w:rPr>
        <w:t>. Esta observación también es</w:t>
      </w:r>
      <w:r w:rsidR="00EF74F6" w:rsidRPr="00C31545">
        <w:rPr>
          <w:rFonts w:cs="Calibri"/>
          <w:lang w:val="es-PE"/>
        </w:rPr>
        <w:t>tá</w:t>
      </w:r>
      <w:r w:rsidRPr="00C31545">
        <w:rPr>
          <w:rFonts w:cs="Calibri"/>
          <w:lang w:val="es-PE"/>
        </w:rPr>
        <w:t xml:space="preserve"> </w:t>
      </w:r>
      <w:r w:rsidR="00EF74F6" w:rsidRPr="00C31545">
        <w:rPr>
          <w:rFonts w:cs="Calibri"/>
          <w:lang w:val="es-PE"/>
        </w:rPr>
        <w:t>respaldada</w:t>
      </w:r>
      <w:r w:rsidRPr="00C31545">
        <w:rPr>
          <w:rFonts w:cs="Calibri"/>
          <w:lang w:val="es-PE"/>
        </w:rPr>
        <w:t xml:space="preserve"> por la baja puntuación </w:t>
      </w:r>
      <w:r w:rsidR="00360185" w:rsidRPr="00C31545">
        <w:rPr>
          <w:rFonts w:cs="Calibri"/>
          <w:lang w:val="es-PE"/>
        </w:rPr>
        <w:t xml:space="preserve">en </w:t>
      </w:r>
      <w:r w:rsidR="00477D07">
        <w:rPr>
          <w:rFonts w:cs="Calibri"/>
          <w:lang w:val="es-PE"/>
        </w:rPr>
        <w:t xml:space="preserve">el indicador de </w:t>
      </w:r>
      <w:r w:rsidRPr="00C31545">
        <w:rPr>
          <w:rFonts w:cs="Calibri"/>
          <w:lang w:val="es-PE"/>
        </w:rPr>
        <w:t xml:space="preserve">diversidad de cultivos. Debido a que </w:t>
      </w:r>
      <w:r w:rsidR="00360185" w:rsidRPr="00C31545">
        <w:rPr>
          <w:rFonts w:cs="Calibri"/>
          <w:lang w:val="es-PE"/>
        </w:rPr>
        <w:t xml:space="preserve">unas mejores </w:t>
      </w:r>
      <w:r w:rsidRPr="00C31545">
        <w:rPr>
          <w:rFonts w:cs="Calibri"/>
          <w:lang w:val="es-PE"/>
        </w:rPr>
        <w:t xml:space="preserve">puntuaciones </w:t>
      </w:r>
      <w:r w:rsidR="00360185" w:rsidRPr="00C31545">
        <w:rPr>
          <w:rFonts w:cs="Calibri"/>
          <w:lang w:val="es-PE"/>
        </w:rPr>
        <w:t>en</w:t>
      </w:r>
      <w:r w:rsidRPr="00C31545">
        <w:rPr>
          <w:rFonts w:cs="Calibri"/>
          <w:lang w:val="es-PE"/>
        </w:rPr>
        <w:t xml:space="preserve"> diversidad diet</w:t>
      </w:r>
      <w:r w:rsidR="00477D07">
        <w:rPr>
          <w:rFonts w:cs="Calibri"/>
          <w:lang w:val="es-PE"/>
        </w:rPr>
        <w:t>aria</w:t>
      </w:r>
      <w:r w:rsidRPr="00C31545">
        <w:rPr>
          <w:rFonts w:cs="Calibri"/>
          <w:lang w:val="es-PE"/>
        </w:rPr>
        <w:t xml:space="preserve"> están generalmente correlacionadas con el aumento de la diversidad de los cultivos, la intensificación y la orientación al mercado, los aumentos adicionales en el rendimiento de este sistema, por ejemplo en el maíz, no necesariamente conducirán a una mejor nutrición y seguridad alimentaria (</w:t>
      </w:r>
      <w:r w:rsidR="00360185" w:rsidRPr="00C31545">
        <w:rPr>
          <w:rFonts w:cs="Calibri"/>
          <w:lang w:val="es-PE"/>
        </w:rPr>
        <w:t xml:space="preserve">Harris </w:t>
      </w:r>
      <w:r w:rsidR="00B9411F" w:rsidRPr="00C31545">
        <w:rPr>
          <w:rFonts w:cs="Calibri"/>
          <w:lang w:val="es-PE"/>
        </w:rPr>
        <w:t>y</w:t>
      </w:r>
      <w:r w:rsidR="00360185" w:rsidRPr="00C31545">
        <w:rPr>
          <w:rFonts w:cs="Calibri"/>
          <w:lang w:val="es-PE"/>
        </w:rPr>
        <w:t xml:space="preserve"> Orr, 2014; Frelat y col., 2016</w:t>
      </w:r>
      <w:r w:rsidRPr="00C31545">
        <w:rPr>
          <w:rFonts w:cs="Calibri"/>
          <w:lang w:val="es-PE"/>
        </w:rPr>
        <w:t>).</w:t>
      </w:r>
      <w:r w:rsidR="00360185" w:rsidRPr="00C31545">
        <w:rPr>
          <w:rFonts w:cs="Calibri"/>
          <w:lang w:val="es-PE"/>
        </w:rPr>
        <w:t xml:space="preserve"> </w:t>
      </w:r>
      <w:r w:rsidR="00360185" w:rsidRPr="00C31545">
        <w:rPr>
          <w:rFonts w:cs="Calibri"/>
          <w:color w:val="000000"/>
          <w:lang w:val="es-PE"/>
        </w:rPr>
        <w:t xml:space="preserve">Además, el maíz en este sistema es altamente impredecible, considerando las condiciones de sequía que han persistido desde </w:t>
      </w:r>
      <w:r w:rsidR="00360185" w:rsidRPr="00C31545">
        <w:rPr>
          <w:rFonts w:cs="Calibri"/>
          <w:color w:val="000000"/>
          <w:lang w:val="es-PE"/>
        </w:rPr>
        <w:lastRenderedPageBreak/>
        <w:t>2014 hasta el momento de escribir este artículo. Nuestros resultados sugieren que las intervenciones deberían centrarse en aumentar la diversidad de cultivos, incorporar cultivos tolerantes a la sequía y comercializables</w:t>
      </w:r>
      <w:r w:rsidR="00AD30C8" w:rsidRPr="00C31545">
        <w:rPr>
          <w:rFonts w:cs="Calibri"/>
          <w:color w:val="000000"/>
          <w:lang w:val="es-PE"/>
        </w:rPr>
        <w:t>,</w:t>
      </w:r>
      <w:r w:rsidR="00360185" w:rsidRPr="00C31545">
        <w:rPr>
          <w:rFonts w:cs="Calibri"/>
          <w:color w:val="000000"/>
          <w:lang w:val="es-PE"/>
        </w:rPr>
        <w:t xml:space="preserve"> y </w:t>
      </w:r>
      <w:r w:rsidR="00AD30C8" w:rsidRPr="00C31545">
        <w:rPr>
          <w:rFonts w:cs="Calibri"/>
          <w:color w:val="000000"/>
          <w:lang w:val="es-PE"/>
        </w:rPr>
        <w:t>empoderar</w:t>
      </w:r>
      <w:r w:rsidR="00360185" w:rsidRPr="00C31545">
        <w:rPr>
          <w:rFonts w:cs="Calibri"/>
          <w:color w:val="000000"/>
          <w:lang w:val="es-PE"/>
        </w:rPr>
        <w:t xml:space="preserve"> a las mujeres para </w:t>
      </w:r>
      <w:r w:rsidR="00AD30C8" w:rsidRPr="00C31545">
        <w:rPr>
          <w:rFonts w:cs="Calibri"/>
          <w:color w:val="000000"/>
          <w:lang w:val="es-PE"/>
        </w:rPr>
        <w:t>que logren tener</w:t>
      </w:r>
      <w:r w:rsidR="00360185" w:rsidRPr="00C31545">
        <w:rPr>
          <w:rFonts w:cs="Calibri"/>
          <w:color w:val="000000"/>
          <w:lang w:val="es-PE"/>
        </w:rPr>
        <w:t xml:space="preserve"> un </w:t>
      </w:r>
      <w:r w:rsidR="00AD30C8" w:rsidRPr="00C31545">
        <w:rPr>
          <w:rFonts w:cs="Calibri"/>
          <w:color w:val="000000"/>
          <w:lang w:val="es-PE"/>
        </w:rPr>
        <w:t>mayor</w:t>
      </w:r>
      <w:r w:rsidR="00360185" w:rsidRPr="00C31545">
        <w:rPr>
          <w:rFonts w:cs="Calibri"/>
          <w:color w:val="000000"/>
          <w:lang w:val="es-PE"/>
        </w:rPr>
        <w:t xml:space="preserve"> control sobre el </w:t>
      </w:r>
      <w:r w:rsidR="00AD30C8" w:rsidRPr="00C31545">
        <w:rPr>
          <w:rFonts w:cs="Calibri"/>
          <w:color w:val="000000"/>
          <w:lang w:val="es-PE"/>
        </w:rPr>
        <w:t>dinero</w:t>
      </w:r>
      <w:r w:rsidR="00360185" w:rsidRPr="00C31545">
        <w:rPr>
          <w:rFonts w:cs="Calibri"/>
          <w:color w:val="000000"/>
          <w:lang w:val="es-PE"/>
        </w:rPr>
        <w:t xml:space="preserve"> generado por los cultivos</w:t>
      </w:r>
      <w:r w:rsidR="002A044C">
        <w:rPr>
          <w:rFonts w:cs="Calibri"/>
          <w:color w:val="000000"/>
          <w:lang w:val="es-PE"/>
        </w:rPr>
        <w:t xml:space="preserve"> y así poder</w:t>
      </w:r>
      <w:r w:rsidR="00AD30C8" w:rsidRPr="00C31545">
        <w:rPr>
          <w:rFonts w:cs="Calibri"/>
          <w:color w:val="000000"/>
          <w:lang w:val="es-PE"/>
        </w:rPr>
        <w:t xml:space="preserve"> comprar</w:t>
      </w:r>
      <w:r w:rsidR="00360185" w:rsidRPr="00C31545">
        <w:rPr>
          <w:rFonts w:cs="Calibri"/>
          <w:color w:val="000000"/>
          <w:lang w:val="es-PE"/>
        </w:rPr>
        <w:t xml:space="preserve"> alimentos más diversos. En Lushoto, Tanzania, las </w:t>
      </w:r>
      <w:r w:rsidR="00AD30C8" w:rsidRPr="00C31545">
        <w:rPr>
          <w:rFonts w:cs="Calibri"/>
          <w:color w:val="000000"/>
          <w:lang w:val="es-PE"/>
        </w:rPr>
        <w:t>fincas</w:t>
      </w:r>
      <w:r w:rsidR="00360185" w:rsidRPr="00C31545">
        <w:rPr>
          <w:rFonts w:cs="Calibri"/>
          <w:color w:val="000000"/>
          <w:lang w:val="es-PE"/>
        </w:rPr>
        <w:t xml:space="preserve"> son más diversas en cuanto a cultivos y hay más ganado, todo </w:t>
      </w:r>
      <w:r w:rsidR="00AD30C8" w:rsidRPr="00C31545">
        <w:rPr>
          <w:rFonts w:cs="Calibri"/>
          <w:color w:val="000000"/>
          <w:lang w:val="es-PE"/>
        </w:rPr>
        <w:t xml:space="preserve">lo cual </w:t>
      </w:r>
      <w:r w:rsidR="00360185" w:rsidRPr="00C31545">
        <w:rPr>
          <w:rFonts w:cs="Calibri"/>
          <w:color w:val="000000"/>
          <w:lang w:val="es-PE"/>
        </w:rPr>
        <w:t xml:space="preserve">conduce a </w:t>
      </w:r>
      <w:r w:rsidR="00AD30C8" w:rsidRPr="00C31545">
        <w:rPr>
          <w:rFonts w:cs="Calibri"/>
          <w:color w:val="000000"/>
          <w:lang w:val="es-PE"/>
        </w:rPr>
        <w:t xml:space="preserve">mejores </w:t>
      </w:r>
      <w:r w:rsidR="00360185" w:rsidRPr="00C31545">
        <w:rPr>
          <w:rFonts w:cs="Calibri"/>
          <w:color w:val="000000"/>
          <w:lang w:val="es-PE"/>
        </w:rPr>
        <w:t xml:space="preserve">puntuaciones (relativamente) en la diversidad de la dieta, aunque </w:t>
      </w:r>
      <w:r w:rsidR="00AD30C8" w:rsidRPr="00C31545">
        <w:rPr>
          <w:rFonts w:cs="Calibri"/>
          <w:color w:val="000000"/>
          <w:lang w:val="es-PE"/>
        </w:rPr>
        <w:t>el</w:t>
      </w:r>
      <w:r w:rsidR="00360185" w:rsidRPr="00C31545">
        <w:rPr>
          <w:rFonts w:cs="Calibri"/>
          <w:color w:val="000000"/>
          <w:lang w:val="es-PE"/>
        </w:rPr>
        <w:t xml:space="preserve"> total </w:t>
      </w:r>
      <w:r w:rsidR="00AD30C8" w:rsidRPr="00C31545">
        <w:rPr>
          <w:rFonts w:cs="Calibri"/>
          <w:color w:val="000000"/>
          <w:lang w:val="es-PE"/>
        </w:rPr>
        <w:t>de energía que puede obtenerse</w:t>
      </w:r>
      <w:r w:rsidR="00360185" w:rsidRPr="00C31545">
        <w:rPr>
          <w:rFonts w:cs="Calibri"/>
          <w:color w:val="000000"/>
          <w:lang w:val="es-PE"/>
        </w:rPr>
        <w:t xml:space="preserve"> de la producción de alimentos es mucho menor que en Guatemala. Sin embargo, las puntuaciones de los diversos indicadores orientados a los alimentos siguen </w:t>
      </w:r>
      <w:r w:rsidR="00AD30C8" w:rsidRPr="00C31545">
        <w:rPr>
          <w:rFonts w:cs="Calibri"/>
          <w:color w:val="000000"/>
          <w:lang w:val="es-PE"/>
        </w:rPr>
        <w:t>evidenciando</w:t>
      </w:r>
      <w:r w:rsidR="00360185" w:rsidRPr="00C31545">
        <w:rPr>
          <w:rFonts w:cs="Calibri"/>
          <w:color w:val="000000"/>
          <w:lang w:val="es-PE"/>
        </w:rPr>
        <w:t xml:space="preserve"> una nutrición deficiente y una experiencia moderada de inseguridad alimentaria.</w:t>
      </w:r>
    </w:p>
    <w:p w:rsidR="00132D78" w:rsidRPr="00C31545" w:rsidRDefault="00132D78"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Si utilizamos el PPI, los ingresos no agrícolas, el valor total de los productos de la finca y la equidad de género como indicativos de la capacidad de adaptación, otro pilar clave de la AAC (el único no capturado directamente en alguno de los indicadores disponibles) entonces los dos sitios tienen puntuaciones bastante similares: no hubo diferencias significativas en los puntajes de PPI, </w:t>
      </w:r>
      <w:r w:rsidR="00005341" w:rsidRPr="00C31545">
        <w:rPr>
          <w:rFonts w:cs="Calibri"/>
          <w:color w:val="000000"/>
          <w:lang w:val="es-PE"/>
        </w:rPr>
        <w:t xml:space="preserve">hubo </w:t>
      </w:r>
      <w:r w:rsidRPr="00C31545">
        <w:rPr>
          <w:rFonts w:cs="Calibri"/>
          <w:color w:val="000000"/>
          <w:lang w:val="es-PE"/>
        </w:rPr>
        <w:t xml:space="preserve">una diferencia </w:t>
      </w:r>
      <w:r w:rsidR="00005341" w:rsidRPr="00C31545">
        <w:rPr>
          <w:rFonts w:cs="Calibri"/>
          <w:color w:val="000000"/>
          <w:lang w:val="es-PE"/>
        </w:rPr>
        <w:t xml:space="preserve">pequeña </w:t>
      </w:r>
      <w:r w:rsidRPr="00C31545">
        <w:rPr>
          <w:rFonts w:cs="Calibri"/>
          <w:color w:val="000000"/>
          <w:lang w:val="es-PE"/>
        </w:rPr>
        <w:t>en la equidad de género</w:t>
      </w:r>
      <w:r w:rsidR="00005341" w:rsidRPr="00C31545">
        <w:rPr>
          <w:rFonts w:cs="Calibri"/>
          <w:color w:val="000000"/>
          <w:lang w:val="es-PE"/>
        </w:rPr>
        <w:t>,</w:t>
      </w:r>
      <w:r w:rsidRPr="00C31545">
        <w:rPr>
          <w:rFonts w:cs="Calibri"/>
          <w:color w:val="000000"/>
          <w:lang w:val="es-PE"/>
        </w:rPr>
        <w:t xml:space="preserve"> y </w:t>
      </w:r>
      <w:r w:rsidR="00005341" w:rsidRPr="00C31545">
        <w:rPr>
          <w:rFonts w:cs="Calibri"/>
          <w:color w:val="000000"/>
          <w:lang w:val="es-PE"/>
        </w:rPr>
        <w:t xml:space="preserve">se vio que </w:t>
      </w:r>
      <w:r w:rsidRPr="00C31545">
        <w:rPr>
          <w:rFonts w:cs="Calibri"/>
          <w:color w:val="000000"/>
          <w:lang w:val="es-PE"/>
        </w:rPr>
        <w:t xml:space="preserve">las fincas en Trifinio generan más valor en </w:t>
      </w:r>
      <w:r w:rsidR="00005341" w:rsidRPr="00C31545">
        <w:rPr>
          <w:rFonts w:cs="Calibri"/>
          <w:color w:val="000000"/>
          <w:lang w:val="es-PE"/>
        </w:rPr>
        <w:t>dinero</w:t>
      </w:r>
      <w:r w:rsidRPr="00C31545">
        <w:rPr>
          <w:rFonts w:cs="Calibri"/>
          <w:color w:val="000000"/>
          <w:lang w:val="es-PE"/>
        </w:rPr>
        <w:t xml:space="preserve"> </w:t>
      </w:r>
      <w:r w:rsidR="00005341" w:rsidRPr="00C31545">
        <w:rPr>
          <w:rFonts w:cs="Calibri"/>
          <w:color w:val="000000"/>
          <w:lang w:val="es-PE"/>
        </w:rPr>
        <w:t>por la venta de sus productos</w:t>
      </w:r>
      <w:r w:rsidRPr="00C31545">
        <w:rPr>
          <w:rFonts w:cs="Calibri"/>
          <w:color w:val="000000"/>
          <w:lang w:val="es-PE"/>
        </w:rPr>
        <w:t xml:space="preserve"> y </w:t>
      </w:r>
      <w:r w:rsidR="00005341" w:rsidRPr="00C31545">
        <w:rPr>
          <w:rFonts w:cs="Calibri"/>
          <w:color w:val="000000"/>
          <w:lang w:val="es-PE"/>
        </w:rPr>
        <w:t xml:space="preserve">tienen </w:t>
      </w:r>
      <w:r w:rsidR="002A044C">
        <w:rPr>
          <w:rFonts w:cs="Calibri"/>
          <w:color w:val="000000"/>
          <w:lang w:val="es-PE"/>
        </w:rPr>
        <w:t>mayores</w:t>
      </w:r>
      <w:r w:rsidRPr="00C31545">
        <w:rPr>
          <w:rFonts w:cs="Calibri"/>
          <w:color w:val="000000"/>
          <w:lang w:val="es-PE"/>
        </w:rPr>
        <w:t xml:space="preserve"> ingresos </w:t>
      </w:r>
      <w:r w:rsidR="00005341" w:rsidRPr="00C31545">
        <w:rPr>
          <w:rFonts w:cs="Calibri"/>
          <w:color w:val="000000"/>
          <w:lang w:val="es-PE"/>
        </w:rPr>
        <w:t xml:space="preserve">no </w:t>
      </w:r>
      <w:r w:rsidRPr="00C31545">
        <w:rPr>
          <w:rFonts w:cs="Calibri"/>
          <w:color w:val="000000"/>
          <w:lang w:val="es-PE"/>
        </w:rPr>
        <w:t xml:space="preserve">agrícolas. Los ingresos provenientes de la venta real de productos muestran una correlación significativa </w:t>
      </w:r>
      <w:r w:rsidR="002A044C">
        <w:rPr>
          <w:rFonts w:cs="Calibri"/>
          <w:color w:val="000000"/>
          <w:lang w:val="es-PE"/>
        </w:rPr>
        <w:t xml:space="preserve">con </w:t>
      </w:r>
      <w:r w:rsidR="00005341" w:rsidRPr="00C31545">
        <w:rPr>
          <w:rFonts w:cs="Calibri"/>
          <w:color w:val="000000"/>
          <w:lang w:val="es-PE"/>
        </w:rPr>
        <w:t>mejores puntajes</w:t>
      </w:r>
      <w:r w:rsidRPr="00C31545">
        <w:rPr>
          <w:rFonts w:cs="Calibri"/>
          <w:color w:val="000000"/>
          <w:lang w:val="es-PE"/>
        </w:rPr>
        <w:t xml:space="preserve"> </w:t>
      </w:r>
      <w:r w:rsidR="00005341" w:rsidRPr="00C31545">
        <w:rPr>
          <w:rFonts w:cs="Calibri"/>
          <w:color w:val="000000"/>
          <w:lang w:val="es-PE"/>
        </w:rPr>
        <w:t xml:space="preserve">en </w:t>
      </w:r>
      <w:r w:rsidRPr="00C31545">
        <w:rPr>
          <w:rFonts w:cs="Calibri"/>
          <w:color w:val="000000"/>
          <w:lang w:val="es-PE"/>
        </w:rPr>
        <w:t>todos los demás indicadores (v</w:t>
      </w:r>
      <w:r w:rsidR="00005341" w:rsidRPr="00C31545">
        <w:rPr>
          <w:rFonts w:cs="Calibri"/>
          <w:color w:val="000000"/>
          <w:lang w:val="es-PE"/>
        </w:rPr>
        <w:t>er</w:t>
      </w:r>
      <w:r w:rsidRPr="00C31545">
        <w:rPr>
          <w:rFonts w:cs="Calibri"/>
          <w:color w:val="000000"/>
          <w:lang w:val="es-PE"/>
        </w:rPr>
        <w:t xml:space="preserve"> </w:t>
      </w:r>
      <w:r w:rsidR="00005341" w:rsidRPr="00C31545">
        <w:rPr>
          <w:rFonts w:cs="Calibri"/>
          <w:color w:val="000000"/>
          <w:lang w:val="es-PE"/>
        </w:rPr>
        <w:t>Tabla</w:t>
      </w:r>
      <w:r w:rsidRPr="00C31545">
        <w:rPr>
          <w:rFonts w:cs="Calibri"/>
          <w:color w:val="000000"/>
          <w:lang w:val="es-PE"/>
        </w:rPr>
        <w:t xml:space="preserve"> S1), y el PPI muestra una correlación con </w:t>
      </w:r>
      <w:r w:rsidR="00005341" w:rsidRPr="00C31545">
        <w:rPr>
          <w:rFonts w:cs="Calibri"/>
          <w:color w:val="000000"/>
          <w:lang w:val="es-PE"/>
        </w:rPr>
        <w:t>mejores puntajes</w:t>
      </w:r>
      <w:r w:rsidRPr="00C31545">
        <w:rPr>
          <w:rFonts w:cs="Calibri"/>
          <w:color w:val="000000"/>
          <w:lang w:val="es-PE"/>
        </w:rPr>
        <w:t xml:space="preserve"> en la mayoría de los indicadores (con excepción de las emisiones de gases de efecto invernadero en ambos casos). </w:t>
      </w:r>
      <w:r w:rsidR="00005341" w:rsidRPr="00C31545">
        <w:rPr>
          <w:rFonts w:cs="Calibri"/>
          <w:color w:val="000000"/>
          <w:lang w:val="es-PE"/>
        </w:rPr>
        <w:t>No obstante</w:t>
      </w:r>
      <w:r w:rsidRPr="00C31545">
        <w:rPr>
          <w:rFonts w:cs="Calibri"/>
          <w:color w:val="000000"/>
          <w:lang w:val="es-PE"/>
        </w:rPr>
        <w:t xml:space="preserve">, la equidad de género está </w:t>
      </w:r>
      <w:r w:rsidR="00005341" w:rsidRPr="00C31545">
        <w:rPr>
          <w:rFonts w:cs="Calibri"/>
          <w:color w:val="000000"/>
          <w:lang w:val="es-PE"/>
        </w:rPr>
        <w:t xml:space="preserve">por lo general </w:t>
      </w:r>
      <w:r w:rsidRPr="00C31545">
        <w:rPr>
          <w:rFonts w:cs="Calibri"/>
          <w:color w:val="000000"/>
          <w:lang w:val="es-PE"/>
        </w:rPr>
        <w:t xml:space="preserve">asociada negativamente con </w:t>
      </w:r>
      <w:r w:rsidR="00005341" w:rsidRPr="00C31545">
        <w:rPr>
          <w:rFonts w:cs="Calibri"/>
          <w:color w:val="000000"/>
          <w:lang w:val="es-PE"/>
        </w:rPr>
        <w:t>una mayor</w:t>
      </w:r>
      <w:r w:rsidRPr="00C31545">
        <w:rPr>
          <w:rFonts w:cs="Calibri"/>
          <w:color w:val="000000"/>
          <w:lang w:val="es-PE"/>
        </w:rPr>
        <w:t xml:space="preserve"> intensificación y orientación </w:t>
      </w:r>
      <w:r w:rsidR="00005341" w:rsidRPr="00C31545">
        <w:rPr>
          <w:rFonts w:cs="Calibri"/>
          <w:color w:val="000000"/>
          <w:lang w:val="es-PE"/>
        </w:rPr>
        <w:t>a</w:t>
      </w:r>
      <w:r w:rsidRPr="00C31545">
        <w:rPr>
          <w:rFonts w:cs="Calibri"/>
          <w:color w:val="000000"/>
          <w:lang w:val="es-PE"/>
        </w:rPr>
        <w:t xml:space="preserve">l mercado, y los hogares que reportan una puntuación muy alta en la toma de decisiones </w:t>
      </w:r>
      <w:r w:rsidR="00C16A66" w:rsidRPr="00C31545">
        <w:rPr>
          <w:rFonts w:cs="Calibri"/>
          <w:color w:val="000000"/>
          <w:lang w:val="es-PE"/>
        </w:rPr>
        <w:t>por parte de la mujer</w:t>
      </w:r>
      <w:r w:rsidRPr="00C31545">
        <w:rPr>
          <w:rFonts w:cs="Calibri"/>
          <w:color w:val="000000"/>
          <w:lang w:val="es-PE"/>
        </w:rPr>
        <w:t xml:space="preserve"> tienden a ser hogares donde no hay ningún hombre</w:t>
      </w:r>
      <w:r w:rsidR="00C16A66" w:rsidRPr="00C31545">
        <w:rPr>
          <w:rFonts w:cs="Calibri"/>
          <w:color w:val="000000"/>
          <w:lang w:val="es-PE"/>
        </w:rPr>
        <w:t>, ya sea porque murieron o porque están trabajando lejos.</w:t>
      </w:r>
      <w:r w:rsidRPr="00C31545">
        <w:rPr>
          <w:rFonts w:cs="Calibri"/>
          <w:color w:val="000000"/>
          <w:lang w:val="es-PE"/>
        </w:rPr>
        <w:t xml:space="preserve"> Estos hogares tienen escasez de mano de obra y por lo tanto tienden </w:t>
      </w:r>
      <w:r w:rsidR="00C16A66" w:rsidRPr="00C31545">
        <w:rPr>
          <w:rFonts w:cs="Calibri"/>
          <w:color w:val="000000"/>
          <w:lang w:val="es-PE"/>
        </w:rPr>
        <w:t xml:space="preserve">a mostrar una menor puntuación </w:t>
      </w:r>
      <w:r w:rsidRPr="00C31545">
        <w:rPr>
          <w:rFonts w:cs="Calibri"/>
          <w:color w:val="000000"/>
          <w:lang w:val="es-PE"/>
        </w:rPr>
        <w:t xml:space="preserve">en ingresos, productividad y seguridad alimentaria, limitando su capacidad </w:t>
      </w:r>
      <w:r w:rsidR="00C16A66" w:rsidRPr="00C31545">
        <w:rPr>
          <w:rFonts w:cs="Calibri"/>
          <w:color w:val="000000"/>
          <w:lang w:val="es-PE"/>
        </w:rPr>
        <w:t>para intensificar y producir para</w:t>
      </w:r>
      <w:r w:rsidRPr="00C31545">
        <w:rPr>
          <w:rFonts w:cs="Calibri"/>
          <w:color w:val="000000"/>
          <w:lang w:val="es-PE"/>
        </w:rPr>
        <w:t xml:space="preserve"> el mercado (por ejemplo, Njuki y col., 2011), </w:t>
      </w:r>
      <w:r w:rsidR="00C16A66" w:rsidRPr="00C31545">
        <w:rPr>
          <w:rFonts w:cs="Calibri"/>
          <w:color w:val="000000"/>
          <w:lang w:val="es-PE"/>
        </w:rPr>
        <w:t>lo cual se traduce</w:t>
      </w:r>
      <w:r w:rsidRPr="00C31545">
        <w:rPr>
          <w:rFonts w:cs="Calibri"/>
          <w:color w:val="000000"/>
          <w:lang w:val="es-PE"/>
        </w:rPr>
        <w:t xml:space="preserve"> en barreras </w:t>
      </w:r>
      <w:r w:rsidR="00C16A66" w:rsidRPr="00C31545">
        <w:rPr>
          <w:rFonts w:cs="Calibri"/>
          <w:color w:val="000000"/>
          <w:lang w:val="es-PE"/>
        </w:rPr>
        <w:t>para la</w:t>
      </w:r>
      <w:r w:rsidRPr="00C31545">
        <w:rPr>
          <w:rFonts w:cs="Calibri"/>
          <w:color w:val="000000"/>
          <w:lang w:val="es-PE"/>
        </w:rPr>
        <w:t xml:space="preserve"> adopción diferentes </w:t>
      </w:r>
      <w:r w:rsidR="00C16A66" w:rsidRPr="00C31545">
        <w:rPr>
          <w:rFonts w:cs="Calibri"/>
          <w:color w:val="000000"/>
          <w:lang w:val="es-PE"/>
        </w:rPr>
        <w:t xml:space="preserve">de las que se evidencian en </w:t>
      </w:r>
      <w:r w:rsidRPr="00C31545">
        <w:rPr>
          <w:rFonts w:cs="Calibri"/>
          <w:color w:val="000000"/>
          <w:lang w:val="es-PE"/>
        </w:rPr>
        <w:t xml:space="preserve">los hogares </w:t>
      </w:r>
      <w:r w:rsidR="002A044C">
        <w:rPr>
          <w:rFonts w:cs="Calibri"/>
          <w:color w:val="000000"/>
          <w:lang w:val="es-PE"/>
        </w:rPr>
        <w:t xml:space="preserve">cuyo jefe es un </w:t>
      </w:r>
      <w:r w:rsidR="00C16A66" w:rsidRPr="00C31545">
        <w:rPr>
          <w:rFonts w:cs="Calibri"/>
          <w:color w:val="000000"/>
          <w:lang w:val="es-PE"/>
        </w:rPr>
        <w:t>hombre</w:t>
      </w:r>
      <w:r w:rsidRPr="00C31545">
        <w:rPr>
          <w:rFonts w:cs="Calibri"/>
          <w:color w:val="000000"/>
          <w:lang w:val="es-PE"/>
        </w:rPr>
        <w:t xml:space="preserve"> (Mersha y Van Laerhoven, 2016).</w:t>
      </w:r>
    </w:p>
    <w:p w:rsidR="00760EC7" w:rsidRPr="00C31545" w:rsidRDefault="00760EC7"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Las emisiones de gases de efecto invernadero aumentan paralelamente a la mayoría de las mejoras en los ingresos y la seguridad alimentaria medidas en este estudio. Esto plantea un desafío central para las intervenciones climáticamente inteligentes que buscan </w:t>
      </w:r>
      <w:r w:rsidR="00C31545" w:rsidRPr="00C31545">
        <w:rPr>
          <w:rFonts w:cs="Calibri"/>
          <w:color w:val="000000"/>
          <w:lang w:val="es-PE"/>
        </w:rPr>
        <w:t>al</w:t>
      </w:r>
      <w:r w:rsidRPr="00C31545">
        <w:rPr>
          <w:rFonts w:cs="Calibri"/>
          <w:color w:val="000000"/>
          <w:lang w:val="es-PE"/>
        </w:rPr>
        <w:t xml:space="preserve"> mismo tiempo mitigar las emisiones y mejorar la seguridad alimentaria. Sin embargo, los resultados muestran cómo </w:t>
      </w:r>
      <w:r w:rsidR="00662754" w:rsidRPr="00C31545">
        <w:rPr>
          <w:rFonts w:cs="Calibri"/>
          <w:color w:val="000000"/>
          <w:lang w:val="es-PE"/>
        </w:rPr>
        <w:t xml:space="preserve">en las fincas más grandes </w:t>
      </w:r>
      <w:r w:rsidRPr="00C31545">
        <w:rPr>
          <w:rFonts w:cs="Calibri"/>
          <w:color w:val="000000"/>
          <w:lang w:val="es-PE"/>
        </w:rPr>
        <w:t xml:space="preserve">la intensificación agrícola puede reducir la intensidad de </w:t>
      </w:r>
      <w:r w:rsidR="00662754" w:rsidRPr="00C31545">
        <w:rPr>
          <w:rFonts w:cs="Calibri"/>
          <w:color w:val="000000"/>
          <w:lang w:val="es-PE"/>
        </w:rPr>
        <w:t xml:space="preserve">producción de </w:t>
      </w:r>
      <w:r w:rsidRPr="00C31545">
        <w:rPr>
          <w:rFonts w:cs="Calibri"/>
          <w:color w:val="000000"/>
          <w:lang w:val="es-PE"/>
        </w:rPr>
        <w:t>gases de efecto invernadero. Las intervenciones climática</w:t>
      </w:r>
      <w:r w:rsidR="00662754" w:rsidRPr="00C31545">
        <w:rPr>
          <w:rFonts w:cs="Calibri"/>
          <w:color w:val="000000"/>
          <w:lang w:val="es-PE"/>
        </w:rPr>
        <w:t>mente</w:t>
      </w:r>
      <w:r w:rsidRPr="00C31545">
        <w:rPr>
          <w:rFonts w:cs="Calibri"/>
          <w:color w:val="000000"/>
          <w:lang w:val="es-PE"/>
        </w:rPr>
        <w:t xml:space="preserve"> inteligentes deben equilibrar los beneficios </w:t>
      </w:r>
      <w:r w:rsidR="00662754" w:rsidRPr="00C31545">
        <w:rPr>
          <w:rFonts w:cs="Calibri"/>
          <w:color w:val="000000"/>
          <w:lang w:val="es-PE"/>
        </w:rPr>
        <w:t>aportados a la seguridad alimentaria por</w:t>
      </w:r>
      <w:r w:rsidRPr="00C31545">
        <w:rPr>
          <w:rFonts w:cs="Calibri"/>
          <w:color w:val="000000"/>
          <w:lang w:val="es-PE"/>
        </w:rPr>
        <w:t xml:space="preserve"> el aumento del uso de fertilizantes y la cría de animales</w:t>
      </w:r>
      <w:r w:rsidR="00662754" w:rsidRPr="00C31545">
        <w:rPr>
          <w:rFonts w:cs="Calibri"/>
          <w:color w:val="000000"/>
          <w:lang w:val="es-PE"/>
        </w:rPr>
        <w:t>,</w:t>
      </w:r>
      <w:r w:rsidRPr="00C31545">
        <w:rPr>
          <w:rFonts w:cs="Calibri"/>
          <w:color w:val="000000"/>
          <w:lang w:val="es-PE"/>
        </w:rPr>
        <w:t xml:space="preserve"> </w:t>
      </w:r>
      <w:r w:rsidR="00B43E12">
        <w:rPr>
          <w:rFonts w:cs="Calibri"/>
          <w:color w:val="000000"/>
          <w:lang w:val="es-PE"/>
        </w:rPr>
        <w:t>con</w:t>
      </w:r>
      <w:r w:rsidRPr="00C31545">
        <w:rPr>
          <w:rFonts w:cs="Calibri"/>
          <w:color w:val="000000"/>
          <w:lang w:val="es-PE"/>
        </w:rPr>
        <w:t xml:space="preserve"> la capacidad de adaptación frente a las emisiones adicionales generadas. Desde esta perspectiva, son preferibles las intervenciones que mejoran la eficiencia del sistema (como mejorar la eficiencia del uso del nitrógeno en los abonos</w:t>
      </w:r>
      <w:r w:rsidR="00662754" w:rsidRPr="00C31545">
        <w:rPr>
          <w:rFonts w:cs="Calibri"/>
          <w:color w:val="000000"/>
          <w:lang w:val="es-PE"/>
        </w:rPr>
        <w:t xml:space="preserve"> naturales</w:t>
      </w:r>
      <w:r w:rsidRPr="00C31545">
        <w:rPr>
          <w:rFonts w:cs="Calibri"/>
          <w:color w:val="000000"/>
          <w:lang w:val="es-PE"/>
        </w:rPr>
        <w:t xml:space="preserve"> y mejorar la calidad </w:t>
      </w:r>
      <w:r w:rsidR="00662754" w:rsidRPr="00C31545">
        <w:rPr>
          <w:rFonts w:cs="Calibri"/>
          <w:color w:val="000000"/>
          <w:lang w:val="es-PE"/>
        </w:rPr>
        <w:t>del alimento del ganado</w:t>
      </w:r>
      <w:r w:rsidRPr="00C31545">
        <w:rPr>
          <w:rFonts w:cs="Calibri"/>
          <w:color w:val="000000"/>
          <w:lang w:val="es-PE"/>
        </w:rPr>
        <w:t xml:space="preserve"> para reducir </w:t>
      </w:r>
      <w:r w:rsidR="00662754" w:rsidRPr="00C31545">
        <w:rPr>
          <w:rFonts w:cs="Calibri"/>
          <w:color w:val="000000"/>
          <w:lang w:val="es-PE"/>
        </w:rPr>
        <w:t xml:space="preserve">así </w:t>
      </w:r>
      <w:r w:rsidRPr="00C31545">
        <w:rPr>
          <w:rFonts w:cs="Calibri"/>
          <w:color w:val="000000"/>
          <w:lang w:val="es-PE"/>
        </w:rPr>
        <w:t xml:space="preserve">la producción de metano y la ganancia de peso del ganado) </w:t>
      </w:r>
      <w:r w:rsidR="00662754" w:rsidRPr="00C31545">
        <w:rPr>
          <w:rFonts w:cs="Calibri"/>
          <w:color w:val="000000"/>
          <w:lang w:val="es-PE"/>
        </w:rPr>
        <w:t>a</w:t>
      </w:r>
      <w:r w:rsidRPr="00C31545">
        <w:rPr>
          <w:rFonts w:cs="Calibri"/>
          <w:color w:val="000000"/>
          <w:lang w:val="es-PE"/>
        </w:rPr>
        <w:t xml:space="preserve"> las intervenciones destinadas únicamente a aumentar la cantidad de ganado o fertilizantes utilizados. </w:t>
      </w:r>
      <w:r w:rsidR="00662754" w:rsidRPr="00C31545">
        <w:rPr>
          <w:rFonts w:cs="Calibri"/>
          <w:color w:val="000000"/>
          <w:lang w:val="es-PE"/>
        </w:rPr>
        <w:t>No obstante</w:t>
      </w:r>
      <w:r w:rsidRPr="00C31545">
        <w:rPr>
          <w:rFonts w:cs="Calibri"/>
          <w:color w:val="000000"/>
          <w:lang w:val="es-PE"/>
        </w:rPr>
        <w:t xml:space="preserve">, al considerar tales </w:t>
      </w:r>
      <w:r w:rsidR="00662754" w:rsidRPr="00C31545">
        <w:rPr>
          <w:rFonts w:cs="Calibri"/>
          <w:color w:val="000000"/>
          <w:lang w:val="es-PE"/>
        </w:rPr>
        <w:t>compensaciones</w:t>
      </w:r>
      <w:r w:rsidRPr="00C31545">
        <w:rPr>
          <w:rFonts w:cs="Calibri"/>
          <w:color w:val="000000"/>
          <w:lang w:val="es-PE"/>
        </w:rPr>
        <w:t>, debe tenerse en cuenta que los valores absolutos de las emisiones de estos sistemas son todavía relativamente bajos en comparación con los sistemas agrícolas del mundo desarrollado (por ejemplo, Henderson y col., 2016), especialmente en Trifinio</w:t>
      </w:r>
      <w:r w:rsidR="00E46652" w:rsidRPr="00C31545">
        <w:rPr>
          <w:rFonts w:cs="Calibri"/>
          <w:color w:val="000000"/>
          <w:lang w:val="es-PE"/>
        </w:rPr>
        <w:t>,</w:t>
      </w:r>
      <w:r w:rsidRPr="00C31545">
        <w:rPr>
          <w:rFonts w:cs="Calibri"/>
          <w:color w:val="000000"/>
          <w:lang w:val="es-PE"/>
        </w:rPr>
        <w:t xml:space="preserve"> donde </w:t>
      </w:r>
      <w:r w:rsidR="00E46652" w:rsidRPr="00C31545">
        <w:rPr>
          <w:rFonts w:cs="Calibri"/>
          <w:color w:val="000000"/>
          <w:lang w:val="es-PE"/>
        </w:rPr>
        <w:t>hay poco gan</w:t>
      </w:r>
      <w:r w:rsidR="00B43E12">
        <w:rPr>
          <w:rFonts w:cs="Calibri"/>
          <w:color w:val="000000"/>
          <w:lang w:val="es-PE"/>
        </w:rPr>
        <w:t>adería</w:t>
      </w:r>
      <w:r w:rsidRPr="00C31545">
        <w:rPr>
          <w:rFonts w:cs="Calibri"/>
          <w:color w:val="000000"/>
          <w:lang w:val="es-PE"/>
        </w:rPr>
        <w:t>.</w:t>
      </w:r>
    </w:p>
    <w:p w:rsidR="00E8005B" w:rsidRPr="00C31545" w:rsidRDefault="00E8005B" w:rsidP="00E8005B">
      <w:pPr>
        <w:autoSpaceDE w:val="0"/>
        <w:autoSpaceDN w:val="0"/>
        <w:adjustRightInd w:val="0"/>
        <w:spacing w:after="0" w:line="240" w:lineRule="auto"/>
        <w:rPr>
          <w:rFonts w:cs="Calibri"/>
          <w:color w:val="000000"/>
          <w:lang w:val="es-PE"/>
        </w:rPr>
      </w:pPr>
    </w:p>
    <w:p w:rsidR="00E46652" w:rsidRPr="00C31545" w:rsidRDefault="00E46652" w:rsidP="00E46652">
      <w:pPr>
        <w:autoSpaceDE w:val="0"/>
        <w:autoSpaceDN w:val="0"/>
        <w:adjustRightInd w:val="0"/>
        <w:spacing w:after="0" w:line="240" w:lineRule="auto"/>
        <w:jc w:val="both"/>
        <w:rPr>
          <w:rFonts w:cs="Calibri"/>
          <w:color w:val="000000"/>
          <w:lang w:val="es-PE"/>
        </w:rPr>
      </w:pPr>
      <w:r w:rsidRPr="00C31545">
        <w:rPr>
          <w:rFonts w:cs="Calibri"/>
          <w:color w:val="000000"/>
          <w:lang w:val="es-PE"/>
        </w:rPr>
        <w:lastRenderedPageBreak/>
        <w:t xml:space="preserve">Un análisis más detallado de las fincas que presentan los mayores y los menores recursos productivos (tierra y ganado) en cada uno de los sitios mostró que la naturaleza climáticamente inteligente de las diferentes estrategias o intervenciones agrícolas está fuertemente influenciada por las características del hogar rural. Por ejemplo, la intensificación de la producción con fertilizantes químicos en </w:t>
      </w:r>
      <w:r w:rsidR="00C865C7" w:rsidRPr="00C31545">
        <w:rPr>
          <w:rFonts w:cs="Calibri"/>
          <w:color w:val="000000"/>
          <w:lang w:val="es-PE"/>
        </w:rPr>
        <w:t>fincas pequeñas</w:t>
      </w:r>
      <w:r w:rsidRPr="00C31545">
        <w:rPr>
          <w:rFonts w:cs="Calibri"/>
          <w:color w:val="000000"/>
          <w:lang w:val="es-PE"/>
        </w:rPr>
        <w:t xml:space="preserve"> en ambos sitios parec</w:t>
      </w:r>
      <w:r w:rsidR="00C865C7" w:rsidRPr="00C31545">
        <w:rPr>
          <w:rFonts w:cs="Calibri"/>
          <w:color w:val="000000"/>
          <w:lang w:val="es-PE"/>
        </w:rPr>
        <w:t>e</w:t>
      </w:r>
      <w:r w:rsidRPr="00C31545">
        <w:rPr>
          <w:rFonts w:cs="Calibri"/>
          <w:color w:val="000000"/>
          <w:lang w:val="es-PE"/>
        </w:rPr>
        <w:t xml:space="preserve"> </w:t>
      </w:r>
      <w:r w:rsidR="00C865C7" w:rsidRPr="00C31545">
        <w:rPr>
          <w:rFonts w:cs="Calibri"/>
          <w:color w:val="000000"/>
          <w:lang w:val="es-PE"/>
        </w:rPr>
        <w:t xml:space="preserve">haber sido </w:t>
      </w:r>
      <w:r w:rsidRPr="00C31545">
        <w:rPr>
          <w:rFonts w:cs="Calibri"/>
          <w:color w:val="000000"/>
          <w:lang w:val="es-PE"/>
        </w:rPr>
        <w:t xml:space="preserve">impulsada por los ingresos no agrícolas. </w:t>
      </w:r>
      <w:r w:rsidR="00C865C7" w:rsidRPr="00C31545">
        <w:rPr>
          <w:rFonts w:cs="Calibri"/>
          <w:color w:val="000000"/>
          <w:lang w:val="es-PE"/>
        </w:rPr>
        <w:t>E</w:t>
      </w:r>
      <w:r w:rsidRPr="00C31545">
        <w:rPr>
          <w:rFonts w:cs="Calibri"/>
          <w:color w:val="000000"/>
          <w:lang w:val="es-PE"/>
        </w:rPr>
        <w:t>n estos casos</w:t>
      </w:r>
      <w:r w:rsidR="00C865C7" w:rsidRPr="00C31545">
        <w:rPr>
          <w:rFonts w:cs="Calibri"/>
          <w:color w:val="000000"/>
          <w:lang w:val="es-PE"/>
        </w:rPr>
        <w:t xml:space="preserve">, </w:t>
      </w:r>
      <w:r w:rsidRPr="00C31545">
        <w:rPr>
          <w:rFonts w:cs="Calibri"/>
          <w:color w:val="000000"/>
          <w:lang w:val="es-PE"/>
        </w:rPr>
        <w:t xml:space="preserve"> </w:t>
      </w:r>
      <w:r w:rsidR="00C865C7" w:rsidRPr="00C31545">
        <w:rPr>
          <w:rFonts w:cs="Calibri"/>
          <w:color w:val="000000"/>
          <w:lang w:val="es-PE"/>
        </w:rPr>
        <w:t xml:space="preserve">los ingresos agrícolas </w:t>
      </w:r>
      <w:r w:rsidRPr="00C31545">
        <w:rPr>
          <w:rFonts w:cs="Calibri"/>
          <w:color w:val="000000"/>
          <w:lang w:val="es-PE"/>
        </w:rPr>
        <w:t xml:space="preserve">no sólo </w:t>
      </w:r>
      <w:r w:rsidR="00C865C7" w:rsidRPr="00C31545">
        <w:rPr>
          <w:rFonts w:cs="Calibri"/>
          <w:color w:val="000000"/>
          <w:lang w:val="es-PE"/>
        </w:rPr>
        <w:t>tienen un impacto positivo directo en</w:t>
      </w:r>
      <w:r w:rsidRPr="00C31545">
        <w:rPr>
          <w:rFonts w:cs="Calibri"/>
          <w:color w:val="000000"/>
          <w:lang w:val="es-PE"/>
        </w:rPr>
        <w:t xml:space="preserve"> la seguridad alimentaria (por ejemplo, Otsuka y Yamano, 2006; Kristjanson y col., 2010), sino que también </w:t>
      </w:r>
      <w:r w:rsidR="00C865C7" w:rsidRPr="00C31545">
        <w:rPr>
          <w:rFonts w:cs="Calibri"/>
          <w:color w:val="000000"/>
          <w:lang w:val="es-PE"/>
        </w:rPr>
        <w:t>tienden a generar</w:t>
      </w:r>
      <w:r w:rsidRPr="00C31545">
        <w:rPr>
          <w:rFonts w:cs="Calibri"/>
          <w:color w:val="000000"/>
          <w:lang w:val="es-PE"/>
        </w:rPr>
        <w:t xml:space="preserve"> </w:t>
      </w:r>
      <w:r w:rsidR="00C865C7" w:rsidRPr="00C31545">
        <w:rPr>
          <w:rFonts w:cs="Calibri"/>
          <w:color w:val="000000"/>
          <w:lang w:val="es-PE"/>
        </w:rPr>
        <w:t>esa pequeña cantidad de</w:t>
      </w:r>
      <w:r w:rsidRPr="00C31545">
        <w:rPr>
          <w:rFonts w:cs="Calibri"/>
          <w:color w:val="000000"/>
          <w:lang w:val="es-PE"/>
        </w:rPr>
        <w:t xml:space="preserve"> dinero extra que </w:t>
      </w:r>
      <w:r w:rsidR="00C865C7" w:rsidRPr="00C31545">
        <w:rPr>
          <w:rFonts w:cs="Calibri"/>
          <w:color w:val="000000"/>
          <w:lang w:val="es-PE"/>
        </w:rPr>
        <w:t>sirve para apoyar</w:t>
      </w:r>
      <w:r w:rsidRPr="00C31545">
        <w:rPr>
          <w:rFonts w:cs="Calibri"/>
          <w:color w:val="000000"/>
          <w:lang w:val="es-PE"/>
        </w:rPr>
        <w:t xml:space="preserve"> la inversión en la intensificación del sistema, </w:t>
      </w:r>
      <w:r w:rsidR="00C865C7" w:rsidRPr="00C31545">
        <w:rPr>
          <w:rFonts w:cs="Calibri"/>
          <w:color w:val="000000"/>
          <w:lang w:val="es-PE"/>
        </w:rPr>
        <w:t>c</w:t>
      </w:r>
      <w:r w:rsidRPr="00C31545">
        <w:rPr>
          <w:rFonts w:cs="Calibri"/>
          <w:color w:val="000000"/>
          <w:lang w:val="es-PE"/>
        </w:rPr>
        <w:t>on l</w:t>
      </w:r>
      <w:r w:rsidR="00C865C7" w:rsidRPr="00C31545">
        <w:rPr>
          <w:rFonts w:cs="Calibri"/>
          <w:color w:val="000000"/>
          <w:lang w:val="es-PE"/>
        </w:rPr>
        <w:t>as</w:t>
      </w:r>
      <w:r w:rsidRPr="00C31545">
        <w:rPr>
          <w:rFonts w:cs="Calibri"/>
          <w:color w:val="000000"/>
          <w:lang w:val="es-PE"/>
        </w:rPr>
        <w:t xml:space="preserve"> </w:t>
      </w:r>
      <w:r w:rsidR="00C865C7" w:rsidRPr="00C31545">
        <w:rPr>
          <w:rFonts w:cs="Calibri"/>
          <w:color w:val="000000"/>
          <w:lang w:val="es-PE"/>
        </w:rPr>
        <w:t xml:space="preserve">consiguientes </w:t>
      </w:r>
      <w:r w:rsidRPr="00C31545">
        <w:rPr>
          <w:rFonts w:cs="Calibri"/>
          <w:color w:val="000000"/>
          <w:lang w:val="es-PE"/>
        </w:rPr>
        <w:t xml:space="preserve">mejoras </w:t>
      </w:r>
      <w:r w:rsidR="00C865C7" w:rsidRPr="00C31545">
        <w:rPr>
          <w:rFonts w:cs="Calibri"/>
          <w:color w:val="000000"/>
          <w:lang w:val="es-PE"/>
        </w:rPr>
        <w:t>en</w:t>
      </w:r>
      <w:r w:rsidRPr="00C31545">
        <w:rPr>
          <w:rFonts w:cs="Calibri"/>
          <w:color w:val="000000"/>
          <w:lang w:val="es-PE"/>
        </w:rPr>
        <w:t xml:space="preserve"> la seguridad alimentaria. </w:t>
      </w:r>
      <w:r w:rsidR="00C865C7" w:rsidRPr="00C31545">
        <w:rPr>
          <w:rFonts w:cs="Calibri"/>
          <w:color w:val="000000"/>
          <w:lang w:val="es-PE"/>
        </w:rPr>
        <w:t>Todo parece indicar</w:t>
      </w:r>
      <w:r w:rsidRPr="00C31545">
        <w:rPr>
          <w:rFonts w:cs="Calibri"/>
          <w:color w:val="000000"/>
          <w:lang w:val="es-PE"/>
        </w:rPr>
        <w:t xml:space="preserve"> que en las </w:t>
      </w:r>
      <w:r w:rsidR="00C865C7" w:rsidRPr="00C31545">
        <w:rPr>
          <w:rFonts w:cs="Calibri"/>
          <w:color w:val="000000"/>
          <w:lang w:val="es-PE"/>
        </w:rPr>
        <w:t xml:space="preserve">fincas </w:t>
      </w:r>
      <w:r w:rsidRPr="00C31545">
        <w:rPr>
          <w:rFonts w:cs="Calibri"/>
          <w:color w:val="000000"/>
          <w:lang w:val="es-PE"/>
        </w:rPr>
        <w:t xml:space="preserve">pequeñas </w:t>
      </w:r>
      <w:r w:rsidR="008D0435" w:rsidRPr="00C31545">
        <w:rPr>
          <w:rFonts w:cs="Calibri"/>
          <w:color w:val="000000"/>
          <w:lang w:val="es-PE"/>
        </w:rPr>
        <w:t>es necesario que se presente un</w:t>
      </w:r>
      <w:r w:rsidRPr="00C31545">
        <w:rPr>
          <w:rFonts w:cs="Calibri"/>
          <w:color w:val="000000"/>
          <w:lang w:val="es-PE"/>
        </w:rPr>
        <w:t xml:space="preserve"> aumento </w:t>
      </w:r>
      <w:r w:rsidR="008D0435" w:rsidRPr="00C31545">
        <w:rPr>
          <w:rFonts w:cs="Calibri"/>
          <w:color w:val="000000"/>
          <w:lang w:val="es-PE"/>
        </w:rPr>
        <w:t>en</w:t>
      </w:r>
      <w:r w:rsidRPr="00C31545">
        <w:rPr>
          <w:rFonts w:cs="Calibri"/>
          <w:color w:val="000000"/>
          <w:lang w:val="es-PE"/>
        </w:rPr>
        <w:t xml:space="preserve"> los ingresos </w:t>
      </w:r>
      <w:r w:rsidR="008D0435" w:rsidRPr="00C31545">
        <w:rPr>
          <w:rFonts w:cs="Calibri"/>
          <w:color w:val="000000"/>
          <w:lang w:val="es-PE"/>
        </w:rPr>
        <w:t>no agrícolas</w:t>
      </w:r>
      <w:r w:rsidRPr="00C31545">
        <w:rPr>
          <w:rFonts w:cs="Calibri"/>
          <w:color w:val="000000"/>
          <w:lang w:val="es-PE"/>
        </w:rPr>
        <w:t xml:space="preserve"> </w:t>
      </w:r>
      <w:r w:rsidR="008D0435" w:rsidRPr="00C31545">
        <w:rPr>
          <w:rFonts w:cs="Calibri"/>
          <w:color w:val="000000"/>
          <w:lang w:val="es-PE"/>
        </w:rPr>
        <w:t xml:space="preserve">antes de poder promover exitosamente </w:t>
      </w:r>
      <w:r w:rsidRPr="00C31545">
        <w:rPr>
          <w:rFonts w:cs="Calibri"/>
          <w:color w:val="000000"/>
          <w:lang w:val="es-PE"/>
        </w:rPr>
        <w:t>la intensificación agrícola u otras estrategias (v</w:t>
      </w:r>
      <w:r w:rsidR="008D0435" w:rsidRPr="00C31545">
        <w:rPr>
          <w:rFonts w:cs="Calibri"/>
          <w:color w:val="000000"/>
          <w:lang w:val="es-PE"/>
        </w:rPr>
        <w:t>er</w:t>
      </w:r>
      <w:r w:rsidRPr="00C31545">
        <w:rPr>
          <w:rFonts w:cs="Calibri"/>
          <w:color w:val="000000"/>
          <w:lang w:val="es-PE"/>
        </w:rPr>
        <w:t xml:space="preserve"> también Frelat y col., 2016). En las </w:t>
      </w:r>
      <w:r w:rsidR="008D0435" w:rsidRPr="00C31545">
        <w:rPr>
          <w:rFonts w:cs="Calibri"/>
          <w:color w:val="000000"/>
          <w:lang w:val="es-PE"/>
        </w:rPr>
        <w:t>fincas grandes</w:t>
      </w:r>
      <w:r w:rsidRPr="00C31545">
        <w:rPr>
          <w:rFonts w:cs="Calibri"/>
          <w:color w:val="000000"/>
          <w:lang w:val="es-PE"/>
        </w:rPr>
        <w:t xml:space="preserve">, </w:t>
      </w:r>
      <w:r w:rsidR="008D0435" w:rsidRPr="00C31545">
        <w:rPr>
          <w:rFonts w:cs="Calibri"/>
          <w:color w:val="000000"/>
          <w:lang w:val="es-PE"/>
        </w:rPr>
        <w:t>por su parte, unos</w:t>
      </w:r>
      <w:r w:rsidRPr="00C31545">
        <w:rPr>
          <w:rFonts w:cs="Calibri"/>
          <w:color w:val="000000"/>
          <w:lang w:val="es-PE"/>
        </w:rPr>
        <w:t xml:space="preserve"> ingresos agrícolas</w:t>
      </w:r>
      <w:r w:rsidR="008D0435" w:rsidRPr="00C31545">
        <w:rPr>
          <w:rFonts w:cs="Calibri"/>
          <w:color w:val="000000"/>
          <w:lang w:val="es-PE"/>
        </w:rPr>
        <w:t xml:space="preserve"> más altos</w:t>
      </w:r>
      <w:r w:rsidRPr="00C31545">
        <w:rPr>
          <w:rFonts w:cs="Calibri"/>
          <w:color w:val="000000"/>
          <w:lang w:val="es-PE"/>
        </w:rPr>
        <w:t xml:space="preserve"> </w:t>
      </w:r>
      <w:r w:rsidR="008D0435" w:rsidRPr="00C31545">
        <w:rPr>
          <w:rFonts w:cs="Calibri"/>
          <w:color w:val="000000"/>
          <w:lang w:val="es-PE"/>
        </w:rPr>
        <w:t>están asociados</w:t>
      </w:r>
      <w:r w:rsidRPr="00C31545">
        <w:rPr>
          <w:rFonts w:cs="Calibri"/>
          <w:color w:val="000000"/>
          <w:lang w:val="es-PE"/>
        </w:rPr>
        <w:t xml:space="preserve"> con menor intensificación, menor diversidad de cultivos y menor orientación al mercado. Esto sugiere que </w:t>
      </w:r>
      <w:r w:rsidR="008D0435" w:rsidRPr="00C31545">
        <w:rPr>
          <w:rFonts w:cs="Calibri"/>
          <w:color w:val="000000"/>
          <w:lang w:val="es-PE"/>
        </w:rPr>
        <w:t>en</w:t>
      </w:r>
      <w:r w:rsidRPr="00C31545">
        <w:rPr>
          <w:rFonts w:cs="Calibri"/>
          <w:color w:val="000000"/>
          <w:lang w:val="es-PE"/>
        </w:rPr>
        <w:t xml:space="preserve"> las </w:t>
      </w:r>
      <w:r w:rsidR="008D0435" w:rsidRPr="00C31545">
        <w:rPr>
          <w:rFonts w:cs="Calibri"/>
          <w:color w:val="000000"/>
          <w:lang w:val="es-PE"/>
        </w:rPr>
        <w:t>fincas</w:t>
      </w:r>
      <w:r w:rsidRPr="00C31545">
        <w:rPr>
          <w:rFonts w:cs="Calibri"/>
          <w:color w:val="000000"/>
          <w:lang w:val="es-PE"/>
        </w:rPr>
        <w:t xml:space="preserve"> grandes se elige entre invertir </w:t>
      </w:r>
      <w:r w:rsidR="00400F31" w:rsidRPr="00C31545">
        <w:rPr>
          <w:rFonts w:cs="Calibri"/>
          <w:color w:val="000000"/>
          <w:lang w:val="es-PE"/>
        </w:rPr>
        <w:t>la fuerza de trabajo</w:t>
      </w:r>
      <w:r w:rsidRPr="00C31545">
        <w:rPr>
          <w:rFonts w:cs="Calibri"/>
          <w:color w:val="000000"/>
          <w:lang w:val="es-PE"/>
        </w:rPr>
        <w:t xml:space="preserve"> en ingresos </w:t>
      </w:r>
      <w:r w:rsidR="008D0435" w:rsidRPr="00C31545">
        <w:rPr>
          <w:rFonts w:cs="Calibri"/>
          <w:color w:val="000000"/>
          <w:lang w:val="es-PE"/>
        </w:rPr>
        <w:t>no agrícolas</w:t>
      </w:r>
      <w:r w:rsidRPr="00C31545">
        <w:rPr>
          <w:rFonts w:cs="Calibri"/>
          <w:color w:val="000000"/>
          <w:lang w:val="es-PE"/>
        </w:rPr>
        <w:t xml:space="preserve"> o invertir</w:t>
      </w:r>
      <w:r w:rsidR="008D0435" w:rsidRPr="00C31545">
        <w:rPr>
          <w:rFonts w:cs="Calibri"/>
          <w:color w:val="000000"/>
          <w:lang w:val="es-PE"/>
        </w:rPr>
        <w:t>la</w:t>
      </w:r>
      <w:r w:rsidRPr="00C31545">
        <w:rPr>
          <w:rFonts w:cs="Calibri"/>
          <w:color w:val="000000"/>
          <w:lang w:val="es-PE"/>
        </w:rPr>
        <w:t xml:space="preserve"> en la finca. </w:t>
      </w:r>
      <w:r w:rsidR="00400F31" w:rsidRPr="00C31545">
        <w:rPr>
          <w:rFonts w:cs="Calibri"/>
          <w:color w:val="000000"/>
          <w:lang w:val="es-PE"/>
        </w:rPr>
        <w:t xml:space="preserve">Es posible que esto se deba a </w:t>
      </w:r>
      <w:r w:rsidRPr="00C31545">
        <w:rPr>
          <w:rFonts w:cs="Calibri"/>
          <w:color w:val="000000"/>
          <w:lang w:val="es-PE"/>
        </w:rPr>
        <w:t xml:space="preserve">la mayor </w:t>
      </w:r>
      <w:r w:rsidR="00400F31" w:rsidRPr="00C31545">
        <w:rPr>
          <w:rFonts w:cs="Calibri"/>
          <w:color w:val="000000"/>
          <w:lang w:val="es-PE"/>
        </w:rPr>
        <w:t xml:space="preserve">cantidad de </w:t>
      </w:r>
      <w:r w:rsidRPr="00C31545">
        <w:rPr>
          <w:rFonts w:cs="Calibri"/>
          <w:color w:val="000000"/>
          <w:lang w:val="es-PE"/>
        </w:rPr>
        <w:t xml:space="preserve">mano de obra </w:t>
      </w:r>
      <w:r w:rsidR="00400F31" w:rsidRPr="00C31545">
        <w:rPr>
          <w:rFonts w:cs="Calibri"/>
          <w:color w:val="000000"/>
          <w:lang w:val="es-PE"/>
        </w:rPr>
        <w:t>que se requiere</w:t>
      </w:r>
      <w:r w:rsidRPr="00C31545">
        <w:rPr>
          <w:rFonts w:cs="Calibri"/>
          <w:color w:val="000000"/>
          <w:lang w:val="es-PE"/>
        </w:rPr>
        <w:t xml:space="preserve"> para manejar una </w:t>
      </w:r>
      <w:r w:rsidR="00400F31" w:rsidRPr="00C31545">
        <w:rPr>
          <w:rFonts w:cs="Calibri"/>
          <w:color w:val="000000"/>
          <w:lang w:val="es-PE"/>
        </w:rPr>
        <w:t>finca más grande</w:t>
      </w:r>
      <w:r w:rsidRPr="00C31545">
        <w:rPr>
          <w:rFonts w:cs="Calibri"/>
          <w:color w:val="000000"/>
          <w:lang w:val="es-PE"/>
        </w:rPr>
        <w:t xml:space="preserve">, o puede ser que una </w:t>
      </w:r>
      <w:r w:rsidR="00B43E12">
        <w:rPr>
          <w:rFonts w:cs="Calibri"/>
          <w:color w:val="000000"/>
          <w:lang w:val="es-PE"/>
        </w:rPr>
        <w:t>finca</w:t>
      </w:r>
      <w:r w:rsidRPr="00C31545">
        <w:rPr>
          <w:rFonts w:cs="Calibri"/>
          <w:color w:val="000000"/>
          <w:lang w:val="es-PE"/>
        </w:rPr>
        <w:t xml:space="preserve"> más grande </w:t>
      </w:r>
      <w:r w:rsidR="00400F31" w:rsidRPr="00C31545">
        <w:rPr>
          <w:rFonts w:cs="Calibri"/>
          <w:color w:val="000000"/>
          <w:lang w:val="es-PE"/>
        </w:rPr>
        <w:t>esté en capacidad</w:t>
      </w:r>
      <w:r w:rsidRPr="00C31545">
        <w:rPr>
          <w:rFonts w:cs="Calibri"/>
          <w:color w:val="000000"/>
          <w:lang w:val="es-PE"/>
        </w:rPr>
        <w:t xml:space="preserve"> </w:t>
      </w:r>
      <w:r w:rsidR="00400F31" w:rsidRPr="00C31545">
        <w:rPr>
          <w:rFonts w:cs="Calibri"/>
          <w:color w:val="000000"/>
          <w:lang w:val="es-PE"/>
        </w:rPr>
        <w:t xml:space="preserve">de </w:t>
      </w:r>
      <w:r w:rsidRPr="00C31545">
        <w:rPr>
          <w:rFonts w:cs="Calibri"/>
          <w:color w:val="000000"/>
          <w:lang w:val="es-PE"/>
        </w:rPr>
        <w:t>producir más fácilmente el mínimo requeri</w:t>
      </w:r>
      <w:r w:rsidR="00400F31" w:rsidRPr="00C31545">
        <w:rPr>
          <w:rFonts w:cs="Calibri"/>
          <w:color w:val="000000"/>
          <w:lang w:val="es-PE"/>
        </w:rPr>
        <w:t>do para la</w:t>
      </w:r>
      <w:r w:rsidRPr="00C31545">
        <w:rPr>
          <w:rFonts w:cs="Calibri"/>
          <w:color w:val="000000"/>
          <w:lang w:val="es-PE"/>
        </w:rPr>
        <w:t xml:space="preserve"> subsistencia</w:t>
      </w:r>
      <w:r w:rsidR="00400F31" w:rsidRPr="00C31545">
        <w:rPr>
          <w:rFonts w:cs="Calibri"/>
          <w:color w:val="000000"/>
          <w:lang w:val="es-PE"/>
        </w:rPr>
        <w:t>,</w:t>
      </w:r>
      <w:r w:rsidRPr="00C31545">
        <w:rPr>
          <w:rFonts w:cs="Calibri"/>
          <w:color w:val="000000"/>
          <w:lang w:val="es-PE"/>
        </w:rPr>
        <w:t xml:space="preserve"> y por lo tanto los agricultores se sienten menos obligados a intensificar la producción si también pueden obtener </w:t>
      </w:r>
      <w:r w:rsidR="00400F31" w:rsidRPr="00C31545">
        <w:rPr>
          <w:rFonts w:cs="Calibri"/>
          <w:color w:val="000000"/>
          <w:lang w:val="es-PE"/>
        </w:rPr>
        <w:t>una paga a través de ingresos no agrícolas</w:t>
      </w:r>
      <w:r w:rsidRPr="00C31545">
        <w:rPr>
          <w:rFonts w:cs="Calibri"/>
          <w:color w:val="000000"/>
          <w:lang w:val="es-PE"/>
        </w:rPr>
        <w:t xml:space="preserve">. Sería útil averiguar si hay umbrales comunes de tamaño de la </w:t>
      </w:r>
      <w:r w:rsidR="00400F31" w:rsidRPr="00C31545">
        <w:rPr>
          <w:rFonts w:cs="Calibri"/>
          <w:color w:val="000000"/>
          <w:lang w:val="es-PE"/>
        </w:rPr>
        <w:t>finca</w:t>
      </w:r>
      <w:r w:rsidRPr="00C31545">
        <w:rPr>
          <w:rFonts w:cs="Calibri"/>
          <w:color w:val="000000"/>
          <w:lang w:val="es-PE"/>
        </w:rPr>
        <w:t xml:space="preserve"> o de </w:t>
      </w:r>
      <w:r w:rsidR="00400F31" w:rsidRPr="00C31545">
        <w:rPr>
          <w:rFonts w:cs="Calibri"/>
          <w:color w:val="000000"/>
          <w:lang w:val="es-PE"/>
        </w:rPr>
        <w:t>posesión de</w:t>
      </w:r>
      <w:r w:rsidRPr="00C31545">
        <w:rPr>
          <w:rFonts w:cs="Calibri"/>
          <w:color w:val="000000"/>
          <w:lang w:val="es-PE"/>
        </w:rPr>
        <w:t xml:space="preserve"> ganado y en </w:t>
      </w:r>
      <w:r w:rsidR="00557696" w:rsidRPr="00C31545">
        <w:rPr>
          <w:rFonts w:cs="Calibri"/>
          <w:color w:val="000000"/>
          <w:lang w:val="es-PE"/>
        </w:rPr>
        <w:t>cuáles</w:t>
      </w:r>
      <w:r w:rsidRPr="00C31545">
        <w:rPr>
          <w:rFonts w:cs="Calibri"/>
          <w:color w:val="000000"/>
          <w:lang w:val="es-PE"/>
        </w:rPr>
        <w:t xml:space="preserve"> cambia la toma de decisiones del hogar.</w:t>
      </w:r>
    </w:p>
    <w:p w:rsidR="00E46652" w:rsidRPr="00C31545" w:rsidRDefault="00E46652" w:rsidP="00E8005B">
      <w:pPr>
        <w:autoSpaceDE w:val="0"/>
        <w:autoSpaceDN w:val="0"/>
        <w:adjustRightInd w:val="0"/>
        <w:spacing w:after="0" w:line="240" w:lineRule="auto"/>
        <w:rPr>
          <w:rFonts w:cs="Calibri"/>
          <w:sz w:val="18"/>
          <w:szCs w:val="18"/>
          <w:lang w:val="es-PE"/>
        </w:rPr>
      </w:pPr>
    </w:p>
    <w:p w:rsidR="00125D1A" w:rsidRPr="00C31545" w:rsidRDefault="00125D1A" w:rsidP="00E8005B">
      <w:pPr>
        <w:autoSpaceDE w:val="0"/>
        <w:autoSpaceDN w:val="0"/>
        <w:adjustRightInd w:val="0"/>
        <w:spacing w:after="0" w:line="240" w:lineRule="auto"/>
        <w:rPr>
          <w:rFonts w:cs="Calibri"/>
          <w:sz w:val="18"/>
          <w:szCs w:val="18"/>
          <w:lang w:val="es-PE"/>
        </w:rPr>
      </w:pPr>
    </w:p>
    <w:p w:rsidR="00D41AE7" w:rsidRPr="00C31545" w:rsidRDefault="00ED4C0B" w:rsidP="001144F5">
      <w:pPr>
        <w:autoSpaceDE w:val="0"/>
        <w:autoSpaceDN w:val="0"/>
        <w:adjustRightInd w:val="0"/>
        <w:spacing w:before="240" w:after="0" w:line="240" w:lineRule="auto"/>
        <w:jc w:val="both"/>
        <w:rPr>
          <w:rFonts w:cs="Calibri"/>
          <w:sz w:val="16"/>
          <w:szCs w:val="16"/>
          <w:lang w:val="es-PE"/>
        </w:rPr>
      </w:pPr>
      <w:r w:rsidRPr="00C31545">
        <w:rPr>
          <w:rFonts w:cs="Calibri"/>
          <w:noProof/>
          <w:sz w:val="16"/>
          <w:szCs w:val="16"/>
          <w:lang w:val="en-US" w:eastAsia="en-US"/>
        </w:rPr>
        <w:drawing>
          <wp:inline distT="0" distB="0" distL="0" distR="0" wp14:anchorId="4EC12E4C" wp14:editId="641A07AD">
            <wp:extent cx="5399405" cy="1689735"/>
            <wp:effectExtent l="0" t="0" r="0" b="5715"/>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2.png"/>
                    <pic:cNvPicPr/>
                  </pic:nvPicPr>
                  <pic:blipFill>
                    <a:blip r:embed="rId10">
                      <a:extLst>
                        <a:ext uri="{28A0092B-C50C-407E-A947-70E740481C1C}">
                          <a14:useLocalDpi xmlns:a14="http://schemas.microsoft.com/office/drawing/2010/main" val="0"/>
                        </a:ext>
                      </a:extLst>
                    </a:blip>
                    <a:stretch>
                      <a:fillRect/>
                    </a:stretch>
                  </pic:blipFill>
                  <pic:spPr>
                    <a:xfrm>
                      <a:off x="0" y="0"/>
                      <a:ext cx="5399405" cy="1689735"/>
                    </a:xfrm>
                    <a:prstGeom prst="rect">
                      <a:avLst/>
                    </a:prstGeom>
                  </pic:spPr>
                </pic:pic>
              </a:graphicData>
            </a:graphic>
          </wp:inline>
        </w:drawing>
      </w:r>
    </w:p>
    <w:p w:rsidR="00D41AE7" w:rsidRPr="00C31545" w:rsidRDefault="00D41AE7" w:rsidP="001144F5">
      <w:pPr>
        <w:autoSpaceDE w:val="0"/>
        <w:autoSpaceDN w:val="0"/>
        <w:adjustRightInd w:val="0"/>
        <w:spacing w:before="240" w:after="0" w:line="240" w:lineRule="auto"/>
        <w:jc w:val="center"/>
        <w:rPr>
          <w:rFonts w:cs="Calibri"/>
          <w:sz w:val="18"/>
          <w:szCs w:val="18"/>
          <w:lang w:val="es-PE"/>
        </w:rPr>
      </w:pPr>
      <w:r w:rsidRPr="00C31545">
        <w:rPr>
          <w:rFonts w:cs="Calibri"/>
          <w:sz w:val="18"/>
          <w:szCs w:val="18"/>
          <w:lang w:val="es-PE"/>
        </w:rPr>
        <w:t xml:space="preserve">Fig. 2. </w:t>
      </w:r>
      <w:r w:rsidR="00626478" w:rsidRPr="00C31545">
        <w:rPr>
          <w:rFonts w:cs="Calibri"/>
          <w:sz w:val="18"/>
          <w:szCs w:val="18"/>
          <w:lang w:val="es-PE"/>
        </w:rPr>
        <w:t>Indicadores de desempeño de las fincas para tipos de finca grandes y pequeñ</w:t>
      </w:r>
      <w:r w:rsidR="00447BCD">
        <w:rPr>
          <w:rFonts w:cs="Calibri"/>
          <w:sz w:val="18"/>
          <w:szCs w:val="18"/>
          <w:lang w:val="es-PE"/>
        </w:rPr>
        <w:t>a</w:t>
      </w:r>
      <w:r w:rsidR="00626478" w:rsidRPr="00C31545">
        <w:rPr>
          <w:rFonts w:cs="Calibri"/>
          <w:sz w:val="18"/>
          <w:szCs w:val="18"/>
          <w:lang w:val="es-PE"/>
        </w:rPr>
        <w:t>s</w:t>
      </w:r>
      <w:r w:rsidRPr="00C31545">
        <w:rPr>
          <w:rFonts w:cs="Calibri"/>
          <w:sz w:val="18"/>
          <w:szCs w:val="18"/>
          <w:lang w:val="es-PE"/>
        </w:rPr>
        <w:t xml:space="preserve"> (</w:t>
      </w:r>
      <w:r w:rsidR="00626478" w:rsidRPr="00C31545">
        <w:rPr>
          <w:rFonts w:cs="Calibri"/>
          <w:sz w:val="18"/>
          <w:szCs w:val="18"/>
          <w:lang w:val="es-PE"/>
        </w:rPr>
        <w:t>FG</w:t>
      </w:r>
      <w:r w:rsidRPr="00C31545">
        <w:rPr>
          <w:rFonts w:cs="Calibri"/>
          <w:sz w:val="18"/>
          <w:szCs w:val="18"/>
          <w:lang w:val="es-PE"/>
        </w:rPr>
        <w:t xml:space="preserve"> </w:t>
      </w:r>
      <w:r w:rsidR="00626478" w:rsidRPr="00C31545">
        <w:rPr>
          <w:rFonts w:cs="Calibri"/>
          <w:sz w:val="18"/>
          <w:szCs w:val="18"/>
          <w:lang w:val="es-PE"/>
        </w:rPr>
        <w:t>y</w:t>
      </w:r>
      <w:r w:rsidRPr="00C31545">
        <w:rPr>
          <w:rFonts w:cs="Calibri"/>
          <w:sz w:val="18"/>
          <w:szCs w:val="18"/>
          <w:lang w:val="es-PE"/>
        </w:rPr>
        <w:t xml:space="preserve"> </w:t>
      </w:r>
      <w:r w:rsidR="00626478" w:rsidRPr="00C31545">
        <w:rPr>
          <w:rFonts w:cs="Calibri"/>
          <w:sz w:val="18"/>
          <w:szCs w:val="18"/>
          <w:lang w:val="es-PE"/>
        </w:rPr>
        <w:t>FP</w:t>
      </w:r>
      <w:r w:rsidRPr="00C31545">
        <w:rPr>
          <w:rFonts w:cs="Calibri"/>
          <w:sz w:val="18"/>
          <w:szCs w:val="18"/>
          <w:lang w:val="es-PE"/>
        </w:rPr>
        <w:t xml:space="preserve">), </w:t>
      </w:r>
      <w:r w:rsidR="00626478" w:rsidRPr="00C31545">
        <w:rPr>
          <w:rFonts w:cs="Calibri"/>
          <w:sz w:val="18"/>
          <w:szCs w:val="18"/>
          <w:lang w:val="es-PE"/>
        </w:rPr>
        <w:t>que practican intensificación agrícola alta y baja</w:t>
      </w:r>
      <w:r w:rsidRPr="00C31545">
        <w:rPr>
          <w:rFonts w:cs="Calibri"/>
          <w:sz w:val="18"/>
          <w:szCs w:val="18"/>
          <w:lang w:val="es-PE"/>
        </w:rPr>
        <w:t xml:space="preserve"> (</w:t>
      </w:r>
      <w:r w:rsidR="00626478" w:rsidRPr="00C31545">
        <w:rPr>
          <w:rFonts w:cs="Calibri"/>
          <w:sz w:val="18"/>
          <w:szCs w:val="18"/>
          <w:lang w:val="es-PE"/>
        </w:rPr>
        <w:t>IA</w:t>
      </w:r>
      <w:r w:rsidRPr="00C31545">
        <w:rPr>
          <w:rFonts w:cs="Calibri"/>
          <w:sz w:val="18"/>
          <w:szCs w:val="18"/>
          <w:lang w:val="es-PE"/>
        </w:rPr>
        <w:t xml:space="preserve"> and </w:t>
      </w:r>
      <w:r w:rsidR="00626478" w:rsidRPr="00C31545">
        <w:rPr>
          <w:rFonts w:cs="Calibri"/>
          <w:sz w:val="18"/>
          <w:szCs w:val="18"/>
          <w:lang w:val="es-PE"/>
        </w:rPr>
        <w:t>IB</w:t>
      </w:r>
      <w:r w:rsidRPr="00C31545">
        <w:rPr>
          <w:rFonts w:cs="Calibri"/>
          <w:sz w:val="18"/>
          <w:szCs w:val="18"/>
          <w:lang w:val="es-PE"/>
        </w:rPr>
        <w:t xml:space="preserve">), </w:t>
      </w:r>
      <w:r w:rsidR="00626478" w:rsidRPr="00C31545">
        <w:rPr>
          <w:rFonts w:cs="Calibri"/>
          <w:sz w:val="18"/>
          <w:szCs w:val="18"/>
          <w:lang w:val="es-PE"/>
        </w:rPr>
        <w:t>diversificación de cultivos alta y baja</w:t>
      </w:r>
      <w:r w:rsidRPr="00C31545">
        <w:rPr>
          <w:rFonts w:cs="Calibri"/>
          <w:sz w:val="18"/>
          <w:szCs w:val="18"/>
          <w:lang w:val="es-PE"/>
        </w:rPr>
        <w:t xml:space="preserve"> (</w:t>
      </w:r>
      <w:r w:rsidR="00626478" w:rsidRPr="00C31545">
        <w:rPr>
          <w:rFonts w:cs="Calibri"/>
          <w:sz w:val="18"/>
          <w:szCs w:val="18"/>
          <w:lang w:val="es-PE"/>
        </w:rPr>
        <w:t>DA</w:t>
      </w:r>
      <w:r w:rsidRPr="00C31545">
        <w:rPr>
          <w:rFonts w:cs="Calibri"/>
          <w:sz w:val="18"/>
          <w:szCs w:val="18"/>
          <w:lang w:val="es-PE"/>
        </w:rPr>
        <w:t xml:space="preserve"> </w:t>
      </w:r>
      <w:r w:rsidR="00626478" w:rsidRPr="00C31545">
        <w:rPr>
          <w:rFonts w:cs="Calibri"/>
          <w:sz w:val="18"/>
          <w:szCs w:val="18"/>
          <w:lang w:val="es-PE"/>
        </w:rPr>
        <w:t>y</w:t>
      </w:r>
      <w:r w:rsidRPr="00C31545">
        <w:rPr>
          <w:rFonts w:cs="Calibri"/>
          <w:sz w:val="18"/>
          <w:szCs w:val="18"/>
          <w:lang w:val="es-PE"/>
        </w:rPr>
        <w:t xml:space="preserve"> </w:t>
      </w:r>
      <w:r w:rsidR="00626478" w:rsidRPr="00C31545">
        <w:rPr>
          <w:rFonts w:cs="Calibri"/>
          <w:sz w:val="18"/>
          <w:szCs w:val="18"/>
          <w:lang w:val="es-PE"/>
        </w:rPr>
        <w:t>DB</w:t>
      </w:r>
      <w:r w:rsidRPr="00C31545">
        <w:rPr>
          <w:rFonts w:cs="Calibri"/>
          <w:sz w:val="18"/>
          <w:szCs w:val="18"/>
          <w:lang w:val="es-PE"/>
        </w:rPr>
        <w:t xml:space="preserve">) </w:t>
      </w:r>
      <w:r w:rsidR="00626478" w:rsidRPr="00C31545">
        <w:rPr>
          <w:rFonts w:cs="Calibri"/>
          <w:sz w:val="18"/>
          <w:szCs w:val="18"/>
          <w:lang w:val="es-PE"/>
        </w:rPr>
        <w:t xml:space="preserve">y orientación al mercado alta </w:t>
      </w:r>
      <w:r w:rsidR="00C53751" w:rsidRPr="00C31545">
        <w:rPr>
          <w:rFonts w:cs="Calibri"/>
          <w:sz w:val="18"/>
          <w:szCs w:val="18"/>
          <w:lang w:val="es-PE"/>
        </w:rPr>
        <w:t>y</w:t>
      </w:r>
      <w:r w:rsidR="00626478" w:rsidRPr="00C31545">
        <w:rPr>
          <w:rFonts w:cs="Calibri"/>
          <w:sz w:val="18"/>
          <w:szCs w:val="18"/>
          <w:lang w:val="es-PE"/>
        </w:rPr>
        <w:t xml:space="preserve"> baja</w:t>
      </w:r>
      <w:r w:rsidR="00B73C7D" w:rsidRPr="00C31545">
        <w:rPr>
          <w:rFonts w:cs="Calibri"/>
          <w:sz w:val="18"/>
          <w:szCs w:val="18"/>
          <w:lang w:val="es-PE"/>
        </w:rPr>
        <w:t xml:space="preserve"> </w:t>
      </w:r>
      <w:r w:rsidRPr="00C31545">
        <w:rPr>
          <w:rFonts w:cs="Calibri"/>
          <w:sz w:val="18"/>
          <w:szCs w:val="18"/>
          <w:lang w:val="es-PE"/>
        </w:rPr>
        <w:t>(</w:t>
      </w:r>
      <w:r w:rsidR="00626478" w:rsidRPr="00C31545">
        <w:rPr>
          <w:rFonts w:cs="Calibri"/>
          <w:sz w:val="18"/>
          <w:szCs w:val="18"/>
          <w:lang w:val="es-PE"/>
        </w:rPr>
        <w:t>MA y</w:t>
      </w:r>
      <w:r w:rsidRPr="00C31545">
        <w:rPr>
          <w:rFonts w:cs="Calibri"/>
          <w:sz w:val="18"/>
          <w:szCs w:val="18"/>
          <w:lang w:val="es-PE"/>
        </w:rPr>
        <w:t xml:space="preserve"> </w:t>
      </w:r>
      <w:r w:rsidR="00626478" w:rsidRPr="00C31545">
        <w:rPr>
          <w:rFonts w:cs="Calibri"/>
          <w:sz w:val="18"/>
          <w:szCs w:val="18"/>
          <w:lang w:val="es-PE"/>
        </w:rPr>
        <w:t>MB</w:t>
      </w:r>
      <w:r w:rsidRPr="00C31545">
        <w:rPr>
          <w:rFonts w:cs="Calibri"/>
          <w:sz w:val="18"/>
          <w:szCs w:val="18"/>
          <w:lang w:val="es-PE"/>
        </w:rPr>
        <w:t xml:space="preserve">) </w:t>
      </w:r>
      <w:r w:rsidR="00626478" w:rsidRPr="00B43E12">
        <w:rPr>
          <w:rFonts w:cs="Calibri"/>
          <w:sz w:val="18"/>
          <w:szCs w:val="18"/>
          <w:lang w:val="es-PE"/>
        </w:rPr>
        <w:t>para</w:t>
      </w:r>
      <w:r w:rsidRPr="00B43E12">
        <w:rPr>
          <w:rFonts w:cs="Calibri"/>
          <w:sz w:val="18"/>
          <w:szCs w:val="18"/>
          <w:lang w:val="es-PE"/>
        </w:rPr>
        <w:t xml:space="preserve"> Lushoto, Tanzania. A</w:t>
      </w:r>
      <w:r w:rsidR="00626478" w:rsidRPr="00B43E12">
        <w:rPr>
          <w:rFonts w:cs="Calibri"/>
          <w:sz w:val="18"/>
          <w:szCs w:val="18"/>
          <w:lang w:val="es-PE"/>
        </w:rPr>
        <w:t>breviaturas</w:t>
      </w:r>
      <w:r w:rsidRPr="00B43E12">
        <w:rPr>
          <w:rFonts w:cs="Calibri"/>
          <w:sz w:val="18"/>
          <w:szCs w:val="18"/>
          <w:lang w:val="es-PE"/>
        </w:rPr>
        <w:t xml:space="preserve">: </w:t>
      </w:r>
      <w:r w:rsidR="00626478" w:rsidRPr="00B43E12">
        <w:rPr>
          <w:rFonts w:cs="Calibri"/>
          <w:sz w:val="18"/>
          <w:szCs w:val="18"/>
          <w:lang w:val="es-PE"/>
        </w:rPr>
        <w:t xml:space="preserve">FA es la Disponibilidad de Alimentos; HFIAS es la </w:t>
      </w:r>
      <w:r w:rsidR="00B43E12" w:rsidRPr="00B43E12">
        <w:rPr>
          <w:rFonts w:cs="Calibri"/>
          <w:bCs/>
          <w:sz w:val="18"/>
          <w:szCs w:val="18"/>
        </w:rPr>
        <w:t>Escala</w:t>
      </w:r>
      <w:r w:rsidR="00B43E12" w:rsidRPr="00B43E12">
        <w:rPr>
          <w:rFonts w:cs="Calibri"/>
          <w:sz w:val="18"/>
          <w:szCs w:val="18"/>
        </w:rPr>
        <w:t> del componente de acceso de la inseguridad alimentaria en el hogar</w:t>
      </w:r>
      <w:r w:rsidR="00626478" w:rsidRPr="00B43E12">
        <w:rPr>
          <w:rFonts w:cs="Calibri"/>
          <w:sz w:val="18"/>
          <w:szCs w:val="18"/>
          <w:lang w:val="es-PE"/>
        </w:rPr>
        <w:t>, HDDS es</w:t>
      </w:r>
      <w:r w:rsidR="00626478" w:rsidRPr="00C31545">
        <w:rPr>
          <w:rFonts w:cs="Calibri"/>
          <w:sz w:val="18"/>
          <w:szCs w:val="18"/>
          <w:lang w:val="es-PE"/>
        </w:rPr>
        <w:t xml:space="preserve"> el Índice de Diversidad Dietaria en los Hogares, PPI es el Índice de </w:t>
      </w:r>
      <w:r w:rsidR="00C31545" w:rsidRPr="00C31545">
        <w:rPr>
          <w:rFonts w:cs="Calibri"/>
          <w:sz w:val="18"/>
          <w:szCs w:val="18"/>
          <w:lang w:val="es-PE"/>
        </w:rPr>
        <w:t>Progreso</w:t>
      </w:r>
      <w:r w:rsidR="00626478" w:rsidRPr="00C31545">
        <w:rPr>
          <w:rFonts w:cs="Calibri"/>
          <w:sz w:val="18"/>
          <w:szCs w:val="18"/>
          <w:lang w:val="es-PE"/>
        </w:rPr>
        <w:t xml:space="preserve"> fuera de la Pobreza.</w:t>
      </w:r>
    </w:p>
    <w:p w:rsidR="00D41AE7" w:rsidRPr="00C31545" w:rsidRDefault="00D41AE7" w:rsidP="001144F5">
      <w:pPr>
        <w:autoSpaceDE w:val="0"/>
        <w:autoSpaceDN w:val="0"/>
        <w:adjustRightInd w:val="0"/>
        <w:spacing w:before="240" w:after="0" w:line="240" w:lineRule="auto"/>
        <w:jc w:val="both"/>
        <w:rPr>
          <w:rFonts w:cs="Calibri"/>
          <w:sz w:val="15"/>
          <w:szCs w:val="13"/>
          <w:lang w:val="es-PE"/>
        </w:rPr>
      </w:pPr>
    </w:p>
    <w:p w:rsidR="00E275E4" w:rsidRPr="00C31545" w:rsidRDefault="00E275E4" w:rsidP="00E8005B">
      <w:pPr>
        <w:autoSpaceDE w:val="0"/>
        <w:autoSpaceDN w:val="0"/>
        <w:adjustRightInd w:val="0"/>
        <w:spacing w:after="0" w:line="240" w:lineRule="auto"/>
        <w:rPr>
          <w:rFonts w:cs="Calibri"/>
          <w:b/>
          <w:color w:val="000000"/>
          <w:sz w:val="18"/>
          <w:szCs w:val="18"/>
          <w:lang w:val="es-PE"/>
        </w:rPr>
      </w:pPr>
    </w:p>
    <w:p w:rsidR="00E275E4" w:rsidRPr="00C31545" w:rsidRDefault="00E275E4" w:rsidP="00E8005B">
      <w:pPr>
        <w:autoSpaceDE w:val="0"/>
        <w:autoSpaceDN w:val="0"/>
        <w:adjustRightInd w:val="0"/>
        <w:spacing w:after="0" w:line="240" w:lineRule="auto"/>
        <w:rPr>
          <w:rFonts w:cs="Calibri"/>
          <w:b/>
          <w:color w:val="000000"/>
          <w:sz w:val="18"/>
          <w:szCs w:val="18"/>
          <w:lang w:val="es-PE"/>
        </w:rPr>
      </w:pPr>
    </w:p>
    <w:p w:rsidR="00E275E4" w:rsidRPr="00C31545" w:rsidRDefault="00E275E4" w:rsidP="00E8005B">
      <w:pPr>
        <w:autoSpaceDE w:val="0"/>
        <w:autoSpaceDN w:val="0"/>
        <w:adjustRightInd w:val="0"/>
        <w:spacing w:after="0" w:line="240" w:lineRule="auto"/>
        <w:rPr>
          <w:rFonts w:cs="Calibri"/>
          <w:b/>
          <w:color w:val="000000"/>
          <w:sz w:val="18"/>
          <w:szCs w:val="18"/>
          <w:lang w:val="es-PE"/>
        </w:rPr>
      </w:pPr>
    </w:p>
    <w:p w:rsidR="00E275E4" w:rsidRPr="00C31545" w:rsidRDefault="00E275E4" w:rsidP="00E8005B">
      <w:pPr>
        <w:autoSpaceDE w:val="0"/>
        <w:autoSpaceDN w:val="0"/>
        <w:adjustRightInd w:val="0"/>
        <w:spacing w:after="0" w:line="240" w:lineRule="auto"/>
        <w:rPr>
          <w:rFonts w:cs="Calibri"/>
          <w:b/>
          <w:color w:val="000000"/>
          <w:sz w:val="18"/>
          <w:szCs w:val="18"/>
          <w:lang w:val="es-PE"/>
        </w:rPr>
      </w:pPr>
    </w:p>
    <w:p w:rsidR="00E275E4" w:rsidRPr="00C31545" w:rsidRDefault="00E275E4" w:rsidP="00E8005B">
      <w:pPr>
        <w:autoSpaceDE w:val="0"/>
        <w:autoSpaceDN w:val="0"/>
        <w:adjustRightInd w:val="0"/>
        <w:spacing w:after="0" w:line="240" w:lineRule="auto"/>
        <w:rPr>
          <w:rFonts w:cs="Calibri"/>
          <w:b/>
          <w:color w:val="000000"/>
          <w:sz w:val="18"/>
          <w:szCs w:val="18"/>
          <w:lang w:val="es-PE"/>
        </w:rPr>
      </w:pPr>
    </w:p>
    <w:p w:rsidR="00E275E4" w:rsidRPr="00C31545" w:rsidRDefault="00E275E4" w:rsidP="00E8005B">
      <w:pPr>
        <w:autoSpaceDE w:val="0"/>
        <w:autoSpaceDN w:val="0"/>
        <w:adjustRightInd w:val="0"/>
        <w:spacing w:after="0" w:line="240" w:lineRule="auto"/>
        <w:rPr>
          <w:rFonts w:cs="Calibri"/>
          <w:b/>
          <w:color w:val="000000"/>
          <w:sz w:val="18"/>
          <w:szCs w:val="18"/>
          <w:lang w:val="es-PE"/>
        </w:rPr>
      </w:pPr>
    </w:p>
    <w:p w:rsidR="00E275E4" w:rsidRPr="00C31545" w:rsidRDefault="00E275E4" w:rsidP="00E8005B">
      <w:pPr>
        <w:autoSpaceDE w:val="0"/>
        <w:autoSpaceDN w:val="0"/>
        <w:adjustRightInd w:val="0"/>
        <w:spacing w:after="0" w:line="240" w:lineRule="auto"/>
        <w:rPr>
          <w:rFonts w:cs="Calibri"/>
          <w:b/>
          <w:color w:val="000000"/>
          <w:sz w:val="18"/>
          <w:szCs w:val="18"/>
          <w:lang w:val="es-PE"/>
        </w:rPr>
      </w:pPr>
    </w:p>
    <w:p w:rsidR="00E275E4" w:rsidRPr="00C31545" w:rsidRDefault="00E275E4" w:rsidP="00E8005B">
      <w:pPr>
        <w:autoSpaceDE w:val="0"/>
        <w:autoSpaceDN w:val="0"/>
        <w:adjustRightInd w:val="0"/>
        <w:spacing w:after="0" w:line="240" w:lineRule="auto"/>
        <w:rPr>
          <w:rFonts w:cs="Calibri"/>
          <w:b/>
          <w:color w:val="000000"/>
          <w:sz w:val="18"/>
          <w:szCs w:val="18"/>
          <w:lang w:val="es-PE"/>
        </w:rPr>
      </w:pPr>
    </w:p>
    <w:p w:rsidR="00D41AE7" w:rsidRPr="00C31545" w:rsidRDefault="00D41AE7" w:rsidP="00E8005B">
      <w:pPr>
        <w:autoSpaceDE w:val="0"/>
        <w:autoSpaceDN w:val="0"/>
        <w:adjustRightInd w:val="0"/>
        <w:spacing w:after="0" w:line="240" w:lineRule="auto"/>
        <w:rPr>
          <w:rFonts w:cs="Calibri"/>
          <w:b/>
          <w:color w:val="000000"/>
          <w:sz w:val="18"/>
          <w:szCs w:val="18"/>
          <w:lang w:val="es-PE"/>
        </w:rPr>
      </w:pPr>
      <w:r w:rsidRPr="00C31545">
        <w:rPr>
          <w:rFonts w:cs="Calibri"/>
          <w:b/>
          <w:color w:val="000000"/>
          <w:sz w:val="18"/>
          <w:szCs w:val="18"/>
          <w:lang w:val="es-PE"/>
        </w:rPr>
        <w:lastRenderedPageBreak/>
        <w:t>Tabl</w:t>
      </w:r>
      <w:r w:rsidR="00F2773D" w:rsidRPr="00C31545">
        <w:rPr>
          <w:rFonts w:cs="Calibri"/>
          <w:b/>
          <w:color w:val="000000"/>
          <w:sz w:val="18"/>
          <w:szCs w:val="18"/>
          <w:lang w:val="es-PE"/>
        </w:rPr>
        <w:t>a</w:t>
      </w:r>
      <w:r w:rsidRPr="00C31545">
        <w:rPr>
          <w:rFonts w:cs="Calibri"/>
          <w:b/>
          <w:color w:val="000000"/>
          <w:sz w:val="18"/>
          <w:szCs w:val="18"/>
          <w:lang w:val="es-PE"/>
        </w:rPr>
        <w:t xml:space="preserve"> 4</w:t>
      </w:r>
    </w:p>
    <w:p w:rsidR="00D41AE7" w:rsidRPr="00C31545" w:rsidRDefault="00F2773D" w:rsidP="00447BCD">
      <w:pPr>
        <w:autoSpaceDE w:val="0"/>
        <w:autoSpaceDN w:val="0"/>
        <w:adjustRightInd w:val="0"/>
        <w:spacing w:after="0" w:line="240" w:lineRule="auto"/>
        <w:jc w:val="both"/>
        <w:rPr>
          <w:rFonts w:cs="Calibri"/>
          <w:color w:val="000000"/>
          <w:sz w:val="18"/>
          <w:szCs w:val="18"/>
          <w:lang w:val="es-PE"/>
        </w:rPr>
      </w:pPr>
      <w:r w:rsidRPr="00C31545">
        <w:rPr>
          <w:rFonts w:cs="Calibri"/>
          <w:color w:val="000000"/>
          <w:sz w:val="18"/>
          <w:szCs w:val="18"/>
          <w:lang w:val="es-PE"/>
        </w:rPr>
        <w:t xml:space="preserve">Significancia de las diferencias en los indicadores de desempeño para los hogares que tienen o no tienen puntuaciones altas en las estrategias agrícolas, en Lushoto y en Trifinio. Todos los valores se refieren a las Figs. 2 y 3. </w:t>
      </w:r>
      <w:r w:rsidRPr="00C31545">
        <w:rPr>
          <w:rFonts w:cs="Calibri"/>
          <w:sz w:val="18"/>
          <w:szCs w:val="18"/>
          <w:lang w:val="es-PE"/>
        </w:rPr>
        <w:t xml:space="preserve">Abreviaturas: FA es la Disponibilidad de Alimentos; </w:t>
      </w:r>
      <w:r w:rsidRPr="00447BCD">
        <w:rPr>
          <w:rFonts w:cs="Calibri"/>
          <w:color w:val="000000"/>
          <w:sz w:val="18"/>
          <w:szCs w:val="18"/>
          <w:lang w:val="es-PE"/>
        </w:rPr>
        <w:t xml:space="preserve">HFIAS es la </w:t>
      </w:r>
      <w:r w:rsidR="001065C1" w:rsidRPr="00447BCD">
        <w:rPr>
          <w:rFonts w:cs="Calibri"/>
          <w:color w:val="000000"/>
          <w:sz w:val="18"/>
          <w:szCs w:val="18"/>
          <w:lang w:val="es-PE"/>
        </w:rPr>
        <w:t>Escala del componente de acceso de la inseguridad alimentaria en el hogar</w:t>
      </w:r>
      <w:r w:rsidRPr="00447BCD">
        <w:rPr>
          <w:rFonts w:cs="Calibri"/>
          <w:color w:val="000000"/>
          <w:sz w:val="18"/>
          <w:szCs w:val="18"/>
          <w:lang w:val="es-PE"/>
        </w:rPr>
        <w:t>, HDDS es el Índice de</w:t>
      </w:r>
      <w:r w:rsidRPr="00C31545">
        <w:rPr>
          <w:rFonts w:cs="Calibri"/>
          <w:sz w:val="18"/>
          <w:szCs w:val="18"/>
          <w:lang w:val="es-PE"/>
        </w:rPr>
        <w:t xml:space="preserve"> Diversidad Dietaria en los Hogares, PPI es el Índice de </w:t>
      </w:r>
      <w:r w:rsidR="00C31545" w:rsidRPr="00C31545">
        <w:rPr>
          <w:rFonts w:cs="Calibri"/>
          <w:sz w:val="18"/>
          <w:szCs w:val="18"/>
          <w:lang w:val="es-PE"/>
        </w:rPr>
        <w:t>Progreso</w:t>
      </w:r>
      <w:r w:rsidRPr="00C31545">
        <w:rPr>
          <w:rFonts w:cs="Calibri"/>
          <w:sz w:val="18"/>
          <w:szCs w:val="18"/>
          <w:lang w:val="es-PE"/>
        </w:rPr>
        <w:t xml:space="preserve"> fuera de la Pobreza, los GEI son las emisiones de gases de efecto invernadero. Los niveles de significación están indicados por:</w:t>
      </w:r>
      <w:r w:rsidR="00D41AE7" w:rsidRPr="00C31545">
        <w:rPr>
          <w:rFonts w:cs="Calibri"/>
          <w:color w:val="000000"/>
          <w:sz w:val="18"/>
          <w:szCs w:val="18"/>
          <w:lang w:val="es-PE"/>
        </w:rPr>
        <w:t xml:space="preserve"> ns </w:t>
      </w:r>
      <w:r w:rsidRPr="00C31545">
        <w:rPr>
          <w:rFonts w:cs="Calibri"/>
          <w:color w:val="000000"/>
          <w:sz w:val="18"/>
          <w:szCs w:val="18"/>
          <w:lang w:val="es-PE"/>
        </w:rPr>
        <w:t>no significativo</w:t>
      </w:r>
      <w:r w:rsidR="00D41AE7" w:rsidRPr="00C31545">
        <w:rPr>
          <w:rFonts w:cs="Calibri"/>
          <w:color w:val="000000"/>
          <w:sz w:val="18"/>
          <w:szCs w:val="18"/>
          <w:lang w:val="es-PE"/>
        </w:rPr>
        <w:t xml:space="preserve">, †p </w:t>
      </w:r>
      <w:r w:rsidR="00BF2531" w:rsidRPr="00C31545">
        <w:rPr>
          <w:rFonts w:cs="Calibri"/>
          <w:sz w:val="18"/>
          <w:szCs w:val="18"/>
          <w:lang w:val="es-PE"/>
        </w:rPr>
        <w:t>&lt;</w:t>
      </w:r>
      <w:r w:rsidR="00D41AE7" w:rsidRPr="00C31545">
        <w:rPr>
          <w:rFonts w:cs="Calibri"/>
          <w:color w:val="000000"/>
          <w:sz w:val="18"/>
          <w:szCs w:val="18"/>
          <w:lang w:val="es-PE"/>
        </w:rPr>
        <w:t>0.1; *</w:t>
      </w:r>
      <w:r w:rsidR="00BF2531" w:rsidRPr="00C31545">
        <w:rPr>
          <w:rFonts w:cs="Calibri"/>
          <w:sz w:val="18"/>
          <w:szCs w:val="18"/>
          <w:lang w:val="es-PE"/>
        </w:rPr>
        <w:t>&lt;</w:t>
      </w:r>
      <w:r w:rsidR="00D41AE7" w:rsidRPr="00C31545">
        <w:rPr>
          <w:rFonts w:cs="Calibri"/>
          <w:color w:val="000000"/>
          <w:sz w:val="18"/>
          <w:szCs w:val="18"/>
          <w:lang w:val="es-PE"/>
        </w:rPr>
        <w:t xml:space="preserve">b 0.05; **p </w:t>
      </w:r>
      <w:r w:rsidR="00BF2531" w:rsidRPr="00C31545">
        <w:rPr>
          <w:rFonts w:cs="Calibri"/>
          <w:sz w:val="18"/>
          <w:szCs w:val="18"/>
          <w:lang w:val="es-PE"/>
        </w:rPr>
        <w:t>&lt;</w:t>
      </w:r>
      <w:r w:rsidR="00D41AE7" w:rsidRPr="00C31545">
        <w:rPr>
          <w:rFonts w:cs="Calibri"/>
          <w:color w:val="000000"/>
          <w:sz w:val="18"/>
          <w:szCs w:val="18"/>
          <w:lang w:val="es-PE"/>
        </w:rPr>
        <w:t>0.01, ***p 0.001.</w:t>
      </w:r>
    </w:p>
    <w:p w:rsidR="00F2773D" w:rsidRPr="00C31545" w:rsidRDefault="00F2773D" w:rsidP="00E8005B">
      <w:pPr>
        <w:autoSpaceDE w:val="0"/>
        <w:autoSpaceDN w:val="0"/>
        <w:adjustRightInd w:val="0"/>
        <w:spacing w:after="0" w:line="240" w:lineRule="auto"/>
        <w:rPr>
          <w:rFonts w:cs="Calibri"/>
          <w:color w:val="000000"/>
          <w:sz w:val="18"/>
          <w:szCs w:val="18"/>
          <w:lang w:val="es-PE"/>
        </w:rPr>
      </w:pPr>
    </w:p>
    <w:tbl>
      <w:tblPr>
        <w:tblStyle w:val="TableGrid"/>
        <w:tblW w:w="8719" w:type="dxa"/>
        <w:tblBorders>
          <w:top w:val="single" w:sz="12" w:space="0" w:color="auto"/>
          <w:left w:val="none" w:sz="0" w:space="0" w:color="auto"/>
          <w:bottom w:val="single" w:sz="12" w:space="0" w:color="auto"/>
          <w:right w:val="none" w:sz="0" w:space="0" w:color="auto"/>
          <w:insideH w:val="single" w:sz="12"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766"/>
        <w:gridCol w:w="851"/>
        <w:gridCol w:w="1134"/>
        <w:gridCol w:w="283"/>
        <w:gridCol w:w="709"/>
        <w:gridCol w:w="567"/>
        <w:gridCol w:w="567"/>
        <w:gridCol w:w="425"/>
        <w:gridCol w:w="709"/>
        <w:gridCol w:w="709"/>
        <w:gridCol w:w="708"/>
        <w:gridCol w:w="709"/>
        <w:gridCol w:w="582"/>
      </w:tblGrid>
      <w:tr w:rsidR="00D74812" w:rsidRPr="00C31545" w:rsidTr="00027191">
        <w:tc>
          <w:tcPr>
            <w:tcW w:w="766" w:type="dxa"/>
          </w:tcPr>
          <w:p w:rsidR="00F2773D" w:rsidRPr="00C31545" w:rsidRDefault="00F2773D" w:rsidP="00E8005B">
            <w:pPr>
              <w:autoSpaceDE w:val="0"/>
              <w:autoSpaceDN w:val="0"/>
              <w:adjustRightInd w:val="0"/>
              <w:spacing w:after="0" w:line="240" w:lineRule="auto"/>
              <w:rPr>
                <w:rFonts w:asciiTheme="minorHAnsi" w:hAnsiTheme="minorHAnsi" w:cstheme="minorHAnsi"/>
                <w:color w:val="000000"/>
                <w:sz w:val="16"/>
                <w:szCs w:val="16"/>
                <w:lang w:val="es-PE"/>
              </w:rPr>
            </w:pPr>
          </w:p>
        </w:tc>
        <w:tc>
          <w:tcPr>
            <w:tcW w:w="851" w:type="dxa"/>
          </w:tcPr>
          <w:p w:rsidR="00F2773D" w:rsidRPr="00C31545" w:rsidRDefault="00EA6630"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Tipo</w:t>
            </w:r>
          </w:p>
          <w:p w:rsidR="00EA6630" w:rsidRPr="00C31545" w:rsidRDefault="00C53751"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F</w:t>
            </w:r>
            <w:r w:rsidR="00EA6630" w:rsidRPr="00C31545">
              <w:rPr>
                <w:rFonts w:asciiTheme="minorHAnsi" w:hAnsiTheme="minorHAnsi" w:cstheme="minorHAnsi"/>
                <w:color w:val="000000"/>
                <w:sz w:val="16"/>
                <w:szCs w:val="16"/>
                <w:lang w:val="es-PE"/>
              </w:rPr>
              <w:t>inca</w:t>
            </w:r>
          </w:p>
        </w:tc>
        <w:tc>
          <w:tcPr>
            <w:tcW w:w="1134" w:type="dxa"/>
          </w:tcPr>
          <w:p w:rsidR="00F2773D" w:rsidRPr="00C31545" w:rsidRDefault="00BF2531" w:rsidP="00EA6630">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w:t>
            </w:r>
            <w:r w:rsidR="00EA6630" w:rsidRPr="00C31545">
              <w:rPr>
                <w:rFonts w:asciiTheme="minorHAnsi" w:hAnsiTheme="minorHAnsi" w:cstheme="minorHAnsi"/>
                <w:color w:val="000000"/>
                <w:sz w:val="16"/>
                <w:szCs w:val="16"/>
                <w:lang w:val="es-PE"/>
              </w:rPr>
              <w:t>ráctica</w:t>
            </w:r>
          </w:p>
        </w:tc>
        <w:tc>
          <w:tcPr>
            <w:tcW w:w="283" w:type="dxa"/>
          </w:tcPr>
          <w:p w:rsidR="00F2773D" w:rsidRPr="00C31545" w:rsidRDefault="00BF2531"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FA</w:t>
            </w:r>
          </w:p>
        </w:tc>
        <w:tc>
          <w:tcPr>
            <w:tcW w:w="709" w:type="dxa"/>
          </w:tcPr>
          <w:p w:rsidR="00F2773D" w:rsidRPr="00C31545" w:rsidRDefault="00BF2531" w:rsidP="00EA6630">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Produc</w:t>
            </w:r>
            <w:r w:rsidR="00EA6630" w:rsidRPr="00C31545">
              <w:rPr>
                <w:rFonts w:asciiTheme="minorHAnsi" w:hAnsiTheme="minorHAnsi" w:cstheme="minorHAnsi"/>
                <w:color w:val="000000"/>
                <w:sz w:val="16"/>
                <w:szCs w:val="16"/>
                <w:lang w:val="es-PE"/>
              </w:rPr>
              <w:t>-</w:t>
            </w:r>
            <w:r w:rsidRPr="00C31545">
              <w:rPr>
                <w:rFonts w:asciiTheme="minorHAnsi" w:hAnsiTheme="minorHAnsi" w:cstheme="minorHAnsi"/>
                <w:color w:val="000000"/>
                <w:sz w:val="16"/>
                <w:szCs w:val="16"/>
                <w:lang w:val="es-PE"/>
              </w:rPr>
              <w:t>tivi</w:t>
            </w:r>
            <w:r w:rsidR="00EA6630" w:rsidRPr="00C31545">
              <w:rPr>
                <w:rFonts w:asciiTheme="minorHAnsi" w:hAnsiTheme="minorHAnsi" w:cstheme="minorHAnsi"/>
                <w:color w:val="000000"/>
                <w:sz w:val="16"/>
                <w:szCs w:val="16"/>
                <w:lang w:val="es-PE"/>
              </w:rPr>
              <w:t>dad</w:t>
            </w:r>
          </w:p>
        </w:tc>
        <w:tc>
          <w:tcPr>
            <w:tcW w:w="567" w:type="dxa"/>
          </w:tcPr>
          <w:p w:rsidR="00F2773D" w:rsidRPr="00C31545" w:rsidRDefault="00BF2531"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HFIAS</w:t>
            </w:r>
          </w:p>
        </w:tc>
        <w:tc>
          <w:tcPr>
            <w:tcW w:w="567" w:type="dxa"/>
          </w:tcPr>
          <w:p w:rsidR="00F2773D" w:rsidRPr="00C31545" w:rsidRDefault="00BF2531"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HDDS</w:t>
            </w:r>
          </w:p>
        </w:tc>
        <w:tc>
          <w:tcPr>
            <w:tcW w:w="425" w:type="dxa"/>
          </w:tcPr>
          <w:p w:rsidR="00F2773D" w:rsidRPr="00C31545" w:rsidRDefault="00BF2531"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PPI</w:t>
            </w:r>
          </w:p>
        </w:tc>
        <w:tc>
          <w:tcPr>
            <w:tcW w:w="709" w:type="dxa"/>
          </w:tcPr>
          <w:p w:rsidR="00F2773D" w:rsidRPr="00C31545" w:rsidRDefault="00EA6630"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Ingresos no agric.</w:t>
            </w:r>
          </w:p>
        </w:tc>
        <w:tc>
          <w:tcPr>
            <w:tcW w:w="709" w:type="dxa"/>
          </w:tcPr>
          <w:p w:rsidR="00F2773D" w:rsidRPr="00C31545" w:rsidRDefault="00EA6630" w:rsidP="00EA6630">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Valor</w:t>
            </w:r>
            <w:r w:rsidR="00BF2531" w:rsidRPr="00C31545">
              <w:rPr>
                <w:rFonts w:asciiTheme="minorHAnsi" w:hAnsiTheme="minorHAnsi" w:cstheme="minorHAnsi"/>
                <w:color w:val="000000"/>
                <w:sz w:val="16"/>
                <w:szCs w:val="16"/>
                <w:lang w:val="es-PE"/>
              </w:rPr>
              <w:t xml:space="preserve"> </w:t>
            </w:r>
            <w:r w:rsidRPr="00C31545">
              <w:rPr>
                <w:rFonts w:asciiTheme="minorHAnsi" w:hAnsiTheme="minorHAnsi" w:cstheme="minorHAnsi"/>
                <w:color w:val="000000"/>
                <w:sz w:val="16"/>
                <w:szCs w:val="16"/>
                <w:lang w:val="es-PE"/>
              </w:rPr>
              <w:t>prod.</w:t>
            </w:r>
          </w:p>
        </w:tc>
        <w:tc>
          <w:tcPr>
            <w:tcW w:w="708" w:type="dxa"/>
          </w:tcPr>
          <w:p w:rsidR="00F2773D" w:rsidRPr="00C31545" w:rsidRDefault="000B168B"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Equidad género</w:t>
            </w:r>
          </w:p>
        </w:tc>
        <w:tc>
          <w:tcPr>
            <w:tcW w:w="709" w:type="dxa"/>
          </w:tcPr>
          <w:p w:rsidR="00F2773D" w:rsidRPr="00C31545" w:rsidRDefault="000B168B"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Emisión</w:t>
            </w:r>
          </w:p>
          <w:p w:rsidR="000B168B" w:rsidRPr="00C31545" w:rsidRDefault="000B168B"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GEI</w:t>
            </w:r>
          </w:p>
        </w:tc>
        <w:tc>
          <w:tcPr>
            <w:tcW w:w="582" w:type="dxa"/>
          </w:tcPr>
          <w:p w:rsidR="00EA6630" w:rsidRPr="00C31545" w:rsidRDefault="000B168B" w:rsidP="00EA6630">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Intens</w:t>
            </w:r>
            <w:r w:rsidR="00EA6630" w:rsidRPr="00C31545">
              <w:rPr>
                <w:rFonts w:asciiTheme="minorHAnsi" w:hAnsiTheme="minorHAnsi" w:cstheme="minorHAnsi"/>
                <w:color w:val="000000"/>
                <w:sz w:val="16"/>
                <w:szCs w:val="16"/>
                <w:lang w:val="es-PE"/>
              </w:rPr>
              <w:t>.</w:t>
            </w:r>
            <w:r w:rsidRPr="00C31545">
              <w:rPr>
                <w:rFonts w:asciiTheme="minorHAnsi" w:hAnsiTheme="minorHAnsi" w:cstheme="minorHAnsi"/>
                <w:color w:val="000000"/>
                <w:sz w:val="16"/>
                <w:szCs w:val="16"/>
                <w:lang w:val="es-PE"/>
              </w:rPr>
              <w:t xml:space="preserve"> </w:t>
            </w:r>
          </w:p>
          <w:p w:rsidR="00F2773D" w:rsidRPr="00C31545" w:rsidRDefault="000B168B" w:rsidP="00EA6630">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GEI</w:t>
            </w:r>
          </w:p>
        </w:tc>
      </w:tr>
      <w:tr w:rsidR="00D74812" w:rsidRPr="00C31545" w:rsidTr="00027191">
        <w:tc>
          <w:tcPr>
            <w:tcW w:w="766" w:type="dxa"/>
          </w:tcPr>
          <w:p w:rsidR="00BF2531" w:rsidRPr="00C31545" w:rsidRDefault="00BF2531" w:rsidP="00BF2531">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Lushoto, Tanzania</w:t>
            </w:r>
          </w:p>
          <w:p w:rsidR="00F2773D" w:rsidRPr="00C31545" w:rsidRDefault="00F2773D" w:rsidP="00E8005B">
            <w:pPr>
              <w:autoSpaceDE w:val="0"/>
              <w:autoSpaceDN w:val="0"/>
              <w:adjustRightInd w:val="0"/>
              <w:spacing w:after="0" w:line="240" w:lineRule="auto"/>
              <w:rPr>
                <w:rFonts w:asciiTheme="minorHAnsi" w:hAnsiTheme="minorHAnsi" w:cstheme="minorHAnsi"/>
                <w:color w:val="000000"/>
                <w:sz w:val="16"/>
                <w:szCs w:val="16"/>
                <w:lang w:val="es-PE"/>
              </w:rPr>
            </w:pPr>
          </w:p>
        </w:tc>
        <w:tc>
          <w:tcPr>
            <w:tcW w:w="851" w:type="dxa"/>
          </w:tcPr>
          <w:p w:rsidR="00F2773D" w:rsidRPr="00C31545" w:rsidRDefault="00D74812"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Grande</w:t>
            </w:r>
          </w:p>
          <w:p w:rsidR="00D74812" w:rsidRPr="00C31545" w:rsidRDefault="00D74812"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Pequeña</w:t>
            </w:r>
          </w:p>
          <w:p w:rsidR="00D74812" w:rsidRPr="00C31545" w:rsidRDefault="00D74812"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Grande</w:t>
            </w:r>
          </w:p>
          <w:p w:rsidR="00D74812" w:rsidRPr="00C31545" w:rsidRDefault="00D74812"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Pequeña</w:t>
            </w:r>
          </w:p>
          <w:p w:rsidR="007A2C8A" w:rsidRPr="00C31545" w:rsidRDefault="007A2C8A"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Grande</w:t>
            </w:r>
          </w:p>
          <w:p w:rsidR="007A2C8A" w:rsidRPr="00C31545" w:rsidRDefault="007A2C8A"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Pequeña</w:t>
            </w:r>
          </w:p>
        </w:tc>
        <w:tc>
          <w:tcPr>
            <w:tcW w:w="1134" w:type="dxa"/>
          </w:tcPr>
          <w:p w:rsidR="00F2773D" w:rsidRPr="00C31545" w:rsidRDefault="00BF2531"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Intensifica</w:t>
            </w:r>
            <w:r w:rsidR="00D74812" w:rsidRPr="00C31545">
              <w:rPr>
                <w:rFonts w:asciiTheme="minorHAnsi" w:hAnsiTheme="minorHAnsi" w:cstheme="minorHAnsi"/>
                <w:color w:val="000000"/>
                <w:sz w:val="16"/>
                <w:szCs w:val="16"/>
                <w:lang w:val="es-PE"/>
              </w:rPr>
              <w:t>c</w:t>
            </w:r>
            <w:r w:rsidRPr="00C31545">
              <w:rPr>
                <w:rFonts w:asciiTheme="minorHAnsi" w:hAnsiTheme="minorHAnsi" w:cstheme="minorHAnsi"/>
                <w:color w:val="000000"/>
                <w:sz w:val="16"/>
                <w:szCs w:val="16"/>
                <w:lang w:val="es-PE"/>
              </w:rPr>
              <w:t>i</w:t>
            </w:r>
            <w:r w:rsidR="00D74812" w:rsidRPr="00C31545">
              <w:rPr>
                <w:rFonts w:asciiTheme="minorHAnsi" w:hAnsiTheme="minorHAnsi" w:cstheme="minorHAnsi"/>
                <w:color w:val="000000"/>
                <w:sz w:val="16"/>
                <w:szCs w:val="16"/>
                <w:lang w:val="es-PE"/>
              </w:rPr>
              <w:t>ó</w:t>
            </w:r>
            <w:r w:rsidRPr="00C31545">
              <w:rPr>
                <w:rFonts w:asciiTheme="minorHAnsi" w:hAnsiTheme="minorHAnsi" w:cstheme="minorHAnsi"/>
                <w:color w:val="000000"/>
                <w:sz w:val="16"/>
                <w:szCs w:val="16"/>
                <w:lang w:val="es-PE"/>
              </w:rPr>
              <w:t>n</w:t>
            </w:r>
          </w:p>
          <w:p w:rsidR="000B168B" w:rsidRPr="00C31545" w:rsidRDefault="00D74812"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Intensificación</w:t>
            </w:r>
          </w:p>
          <w:p w:rsidR="00D74812" w:rsidRPr="00C31545" w:rsidRDefault="00D74812"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Diversidad</w:t>
            </w:r>
          </w:p>
          <w:p w:rsidR="00D74812" w:rsidRPr="00C31545" w:rsidRDefault="00D74812"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Diversidad</w:t>
            </w:r>
          </w:p>
          <w:p w:rsidR="007A2C8A" w:rsidRPr="00C31545" w:rsidRDefault="007A2C8A"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Mercado</w:t>
            </w:r>
          </w:p>
          <w:p w:rsidR="007A2C8A" w:rsidRPr="00C31545" w:rsidRDefault="007A2C8A"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Mercado</w:t>
            </w:r>
          </w:p>
        </w:tc>
        <w:tc>
          <w:tcPr>
            <w:tcW w:w="283" w:type="dxa"/>
          </w:tcPr>
          <w:p w:rsidR="00F2773D"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0B168B"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709" w:type="dxa"/>
          </w:tcPr>
          <w:p w:rsidR="00F2773D"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0B168B"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567" w:type="dxa"/>
          </w:tcPr>
          <w:p w:rsidR="00F2773D"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0B168B"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D74812" w:rsidRPr="00C31545" w:rsidRDefault="00E275E4"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D74812">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D74812" w:rsidRPr="00C31545" w:rsidRDefault="00E275E4" w:rsidP="007A2C8A">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567" w:type="dxa"/>
          </w:tcPr>
          <w:p w:rsidR="00F2773D"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0B168B"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425" w:type="dxa"/>
          </w:tcPr>
          <w:p w:rsidR="00F2773D"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0B168B"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 ns</w:t>
            </w:r>
          </w:p>
        </w:tc>
        <w:tc>
          <w:tcPr>
            <w:tcW w:w="709" w:type="dxa"/>
          </w:tcPr>
          <w:p w:rsidR="00F2773D"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0B168B"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709" w:type="dxa"/>
          </w:tcPr>
          <w:p w:rsidR="00F2773D"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0B168B"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708" w:type="dxa"/>
          </w:tcPr>
          <w:p w:rsidR="00F2773D"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0B168B"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709" w:type="dxa"/>
          </w:tcPr>
          <w:p w:rsidR="00F2773D"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0B168B"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D74812"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7A2C8A"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582" w:type="dxa"/>
          </w:tcPr>
          <w:p w:rsidR="00F2773D" w:rsidRPr="00C31545" w:rsidRDefault="00E275E4"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0B168B" w:rsidRPr="00C31545" w:rsidRDefault="00E275E4" w:rsidP="000B168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D74812" w:rsidRPr="00C31545" w:rsidRDefault="00E275E4" w:rsidP="000B168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D74812" w:rsidRPr="00C31545" w:rsidRDefault="00E275E4" w:rsidP="000B168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7A2C8A" w:rsidRPr="00C31545" w:rsidRDefault="00E275E4" w:rsidP="000B168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0B168B" w:rsidRPr="00C31545" w:rsidRDefault="00E275E4" w:rsidP="007A2C8A">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r>
      <w:tr w:rsidR="007A2C8A" w:rsidRPr="00C31545" w:rsidTr="00027191">
        <w:tc>
          <w:tcPr>
            <w:tcW w:w="766" w:type="dxa"/>
          </w:tcPr>
          <w:p w:rsidR="007A2C8A" w:rsidRPr="00C31545" w:rsidRDefault="007A2C8A" w:rsidP="00E8005B">
            <w:pPr>
              <w:autoSpaceDE w:val="0"/>
              <w:autoSpaceDN w:val="0"/>
              <w:adjustRightInd w:val="0"/>
              <w:spacing w:after="0" w:line="240" w:lineRule="auto"/>
              <w:rPr>
                <w:rFonts w:asciiTheme="minorHAnsi" w:hAnsiTheme="minorHAnsi" w:cstheme="minorHAnsi"/>
                <w:color w:val="000000"/>
                <w:sz w:val="16"/>
                <w:szCs w:val="16"/>
                <w:lang w:val="es-PE"/>
              </w:rPr>
            </w:pPr>
          </w:p>
        </w:tc>
        <w:tc>
          <w:tcPr>
            <w:tcW w:w="851"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Tipo</w:t>
            </w:r>
          </w:p>
          <w:p w:rsidR="007A2C8A" w:rsidRPr="00C31545" w:rsidRDefault="00C53751"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F</w:t>
            </w:r>
            <w:r w:rsidR="007A2C8A" w:rsidRPr="00C31545">
              <w:rPr>
                <w:rFonts w:asciiTheme="minorHAnsi" w:hAnsiTheme="minorHAnsi" w:cstheme="minorHAnsi"/>
                <w:color w:val="000000"/>
                <w:sz w:val="16"/>
                <w:szCs w:val="16"/>
                <w:lang w:val="es-PE"/>
              </w:rPr>
              <w:t>inca</w:t>
            </w:r>
          </w:p>
        </w:tc>
        <w:tc>
          <w:tcPr>
            <w:tcW w:w="1134"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Práctica</w:t>
            </w:r>
          </w:p>
        </w:tc>
        <w:tc>
          <w:tcPr>
            <w:tcW w:w="283"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FA</w:t>
            </w:r>
          </w:p>
        </w:tc>
        <w:tc>
          <w:tcPr>
            <w:tcW w:w="709"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Produc-tividad</w:t>
            </w:r>
          </w:p>
        </w:tc>
        <w:tc>
          <w:tcPr>
            <w:tcW w:w="567"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HFIAS</w:t>
            </w:r>
          </w:p>
        </w:tc>
        <w:tc>
          <w:tcPr>
            <w:tcW w:w="567"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HDDS</w:t>
            </w:r>
          </w:p>
        </w:tc>
        <w:tc>
          <w:tcPr>
            <w:tcW w:w="425"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PPI</w:t>
            </w:r>
          </w:p>
        </w:tc>
        <w:tc>
          <w:tcPr>
            <w:tcW w:w="709"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Ingresos no agric.</w:t>
            </w:r>
          </w:p>
        </w:tc>
        <w:tc>
          <w:tcPr>
            <w:tcW w:w="709"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Valor prod.</w:t>
            </w:r>
          </w:p>
        </w:tc>
        <w:tc>
          <w:tcPr>
            <w:tcW w:w="708"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Equidad género</w:t>
            </w:r>
          </w:p>
        </w:tc>
        <w:tc>
          <w:tcPr>
            <w:tcW w:w="709"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Emisión</w:t>
            </w:r>
          </w:p>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GEI</w:t>
            </w:r>
          </w:p>
        </w:tc>
        <w:tc>
          <w:tcPr>
            <w:tcW w:w="582"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 xml:space="preserve">Intens. </w:t>
            </w:r>
          </w:p>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GEI</w:t>
            </w:r>
          </w:p>
        </w:tc>
      </w:tr>
      <w:tr w:rsidR="007A2C8A" w:rsidRPr="00C31545" w:rsidTr="00027191">
        <w:trPr>
          <w:trHeight w:val="1266"/>
        </w:trPr>
        <w:tc>
          <w:tcPr>
            <w:tcW w:w="766" w:type="dxa"/>
          </w:tcPr>
          <w:p w:rsidR="007A2C8A" w:rsidRPr="00C31545" w:rsidRDefault="007A2C8A"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Trifinio</w:t>
            </w:r>
          </w:p>
        </w:tc>
        <w:tc>
          <w:tcPr>
            <w:tcW w:w="851"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Grande</w:t>
            </w:r>
          </w:p>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Pequeña</w:t>
            </w:r>
          </w:p>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Grande</w:t>
            </w:r>
          </w:p>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Pequeña</w:t>
            </w:r>
          </w:p>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Grande</w:t>
            </w:r>
          </w:p>
          <w:p w:rsidR="00FE1D05" w:rsidRPr="00C31545" w:rsidRDefault="007A2C8A" w:rsidP="00FE1D05">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Pequeña</w:t>
            </w:r>
          </w:p>
        </w:tc>
        <w:tc>
          <w:tcPr>
            <w:tcW w:w="1134" w:type="dxa"/>
          </w:tcPr>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Intensificación</w:t>
            </w:r>
          </w:p>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Intensificación</w:t>
            </w:r>
          </w:p>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Diversidad</w:t>
            </w:r>
          </w:p>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Diversidad</w:t>
            </w:r>
          </w:p>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Mercado</w:t>
            </w:r>
          </w:p>
          <w:p w:rsidR="007A2C8A" w:rsidRPr="00C31545" w:rsidRDefault="007A2C8A" w:rsidP="00E708E7">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Mercado</w:t>
            </w:r>
          </w:p>
        </w:tc>
        <w:tc>
          <w:tcPr>
            <w:tcW w:w="283" w:type="dxa"/>
          </w:tcPr>
          <w:p w:rsidR="007A2C8A"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709" w:type="dxa"/>
          </w:tcPr>
          <w:p w:rsidR="007A2C8A"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tc>
        <w:tc>
          <w:tcPr>
            <w:tcW w:w="567" w:type="dxa"/>
          </w:tcPr>
          <w:p w:rsidR="007A2C8A"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567" w:type="dxa"/>
          </w:tcPr>
          <w:p w:rsidR="007A2C8A"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tc>
        <w:tc>
          <w:tcPr>
            <w:tcW w:w="425" w:type="dxa"/>
          </w:tcPr>
          <w:p w:rsidR="007A2C8A"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709" w:type="dxa"/>
          </w:tcPr>
          <w:p w:rsidR="007A2C8A"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709" w:type="dxa"/>
          </w:tcPr>
          <w:p w:rsidR="007A2C8A"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tc>
        <w:tc>
          <w:tcPr>
            <w:tcW w:w="708" w:type="dxa"/>
          </w:tcPr>
          <w:p w:rsidR="007A2C8A"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c>
          <w:tcPr>
            <w:tcW w:w="709" w:type="dxa"/>
          </w:tcPr>
          <w:p w:rsidR="007A2C8A"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tc>
        <w:tc>
          <w:tcPr>
            <w:tcW w:w="582" w:type="dxa"/>
          </w:tcPr>
          <w:p w:rsidR="007A2C8A"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p w:rsidR="00E275E4" w:rsidRPr="00C31545" w:rsidRDefault="00FE1D05" w:rsidP="00E8005B">
            <w:pPr>
              <w:autoSpaceDE w:val="0"/>
              <w:autoSpaceDN w:val="0"/>
              <w:adjustRightInd w:val="0"/>
              <w:spacing w:after="0" w:line="240" w:lineRule="auto"/>
              <w:rPr>
                <w:rFonts w:asciiTheme="minorHAnsi" w:hAnsiTheme="minorHAnsi" w:cstheme="minorHAnsi"/>
                <w:color w:val="000000"/>
                <w:sz w:val="16"/>
                <w:szCs w:val="16"/>
                <w:lang w:val="es-PE"/>
              </w:rPr>
            </w:pPr>
            <w:r w:rsidRPr="00C31545">
              <w:rPr>
                <w:rFonts w:asciiTheme="minorHAnsi" w:hAnsiTheme="minorHAnsi" w:cstheme="minorHAnsi"/>
                <w:color w:val="000000"/>
                <w:sz w:val="16"/>
                <w:szCs w:val="16"/>
                <w:lang w:val="es-PE"/>
              </w:rPr>
              <w:t>ns</w:t>
            </w:r>
          </w:p>
        </w:tc>
      </w:tr>
    </w:tbl>
    <w:p w:rsidR="00F2773D" w:rsidRPr="00C31545" w:rsidRDefault="00F2773D" w:rsidP="00E8005B">
      <w:pPr>
        <w:autoSpaceDE w:val="0"/>
        <w:autoSpaceDN w:val="0"/>
        <w:adjustRightInd w:val="0"/>
        <w:spacing w:after="0" w:line="240" w:lineRule="auto"/>
        <w:rPr>
          <w:rFonts w:cs="Calibri"/>
          <w:color w:val="000000"/>
          <w:sz w:val="18"/>
          <w:szCs w:val="18"/>
          <w:lang w:val="es-PE"/>
        </w:rPr>
      </w:pPr>
    </w:p>
    <w:p w:rsidR="00D41AE7" w:rsidRPr="00C31545" w:rsidRDefault="00D41AE7" w:rsidP="00E8005B">
      <w:pPr>
        <w:autoSpaceDE w:val="0"/>
        <w:autoSpaceDN w:val="0"/>
        <w:adjustRightInd w:val="0"/>
        <w:spacing w:after="0" w:line="240" w:lineRule="auto"/>
        <w:rPr>
          <w:rFonts w:cs="Calibri"/>
          <w:color w:val="000000"/>
          <w:sz w:val="18"/>
          <w:szCs w:val="18"/>
          <w:lang w:val="es-PE"/>
        </w:rPr>
      </w:pPr>
    </w:p>
    <w:p w:rsidR="00D41AE7" w:rsidRPr="00C31545" w:rsidRDefault="00B11A31" w:rsidP="001144F5">
      <w:pPr>
        <w:autoSpaceDE w:val="0"/>
        <w:autoSpaceDN w:val="0"/>
        <w:adjustRightInd w:val="0"/>
        <w:spacing w:before="240" w:after="0" w:line="240" w:lineRule="auto"/>
        <w:jc w:val="both"/>
        <w:rPr>
          <w:rFonts w:cs="Calibri"/>
          <w:sz w:val="16"/>
          <w:szCs w:val="16"/>
          <w:lang w:val="es-PE"/>
        </w:rPr>
      </w:pPr>
      <w:r w:rsidRPr="00C31545">
        <w:rPr>
          <w:rFonts w:cs="Calibri"/>
          <w:noProof/>
          <w:sz w:val="16"/>
          <w:szCs w:val="16"/>
          <w:lang w:val="en-US" w:eastAsia="en-US"/>
        </w:rPr>
        <w:drawing>
          <wp:inline distT="0" distB="0" distL="0" distR="0" wp14:anchorId="55A57188" wp14:editId="470147A5">
            <wp:extent cx="5399405" cy="1649730"/>
            <wp:effectExtent l="0" t="0" r="0" b="762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3.png"/>
                    <pic:cNvPicPr/>
                  </pic:nvPicPr>
                  <pic:blipFill>
                    <a:blip r:embed="rId11">
                      <a:extLst>
                        <a:ext uri="{28A0092B-C50C-407E-A947-70E740481C1C}">
                          <a14:useLocalDpi xmlns:a14="http://schemas.microsoft.com/office/drawing/2010/main" val="0"/>
                        </a:ext>
                      </a:extLst>
                    </a:blip>
                    <a:stretch>
                      <a:fillRect/>
                    </a:stretch>
                  </pic:blipFill>
                  <pic:spPr>
                    <a:xfrm>
                      <a:off x="0" y="0"/>
                      <a:ext cx="5399405" cy="1649730"/>
                    </a:xfrm>
                    <a:prstGeom prst="rect">
                      <a:avLst/>
                    </a:prstGeom>
                  </pic:spPr>
                </pic:pic>
              </a:graphicData>
            </a:graphic>
          </wp:inline>
        </w:drawing>
      </w:r>
    </w:p>
    <w:p w:rsidR="00C53751" w:rsidRPr="00C31545" w:rsidRDefault="00C53751" w:rsidP="00C53751">
      <w:pPr>
        <w:autoSpaceDE w:val="0"/>
        <w:autoSpaceDN w:val="0"/>
        <w:adjustRightInd w:val="0"/>
        <w:spacing w:before="240" w:after="0" w:line="240" w:lineRule="auto"/>
        <w:jc w:val="center"/>
        <w:rPr>
          <w:rFonts w:cs="Calibri"/>
          <w:sz w:val="18"/>
          <w:szCs w:val="18"/>
          <w:lang w:val="es-PE"/>
        </w:rPr>
      </w:pPr>
      <w:r w:rsidRPr="00C31545">
        <w:rPr>
          <w:rFonts w:cs="Calibri"/>
          <w:sz w:val="18"/>
          <w:szCs w:val="18"/>
          <w:lang w:val="es-PE"/>
        </w:rPr>
        <w:t>Fig. 3. Indicadores de desempeño de las fincas para tipos de finca grandes y pequeñ</w:t>
      </w:r>
      <w:r w:rsidR="00447BCD">
        <w:rPr>
          <w:rFonts w:cs="Calibri"/>
          <w:sz w:val="18"/>
          <w:szCs w:val="18"/>
          <w:lang w:val="es-PE"/>
        </w:rPr>
        <w:t>a</w:t>
      </w:r>
      <w:r w:rsidRPr="00C31545">
        <w:rPr>
          <w:rFonts w:cs="Calibri"/>
          <w:sz w:val="18"/>
          <w:szCs w:val="18"/>
          <w:lang w:val="es-PE"/>
        </w:rPr>
        <w:t xml:space="preserve">s (FG y FP), que practican intensificación agrícola alta y baja (IA and IB), diversificación de cultivos alta y baja (DA y DB) y orientación al mercado alta y baja (MA y MB) para Trifinio, Centroamérica. Abreviaturas: FA es la Disponibilidad de Alimentos; HFIAS es la </w:t>
      </w:r>
      <w:r w:rsidR="00447BCD" w:rsidRPr="00B43E12">
        <w:rPr>
          <w:rFonts w:cs="Calibri"/>
          <w:bCs/>
          <w:sz w:val="18"/>
          <w:szCs w:val="18"/>
        </w:rPr>
        <w:t>Escala</w:t>
      </w:r>
      <w:r w:rsidR="00447BCD" w:rsidRPr="00B43E12">
        <w:rPr>
          <w:rFonts w:cs="Calibri"/>
          <w:sz w:val="18"/>
          <w:szCs w:val="18"/>
        </w:rPr>
        <w:t> del componente de acceso de la inseguridad alimentaria en el hogar</w:t>
      </w:r>
      <w:r w:rsidRPr="00C31545">
        <w:rPr>
          <w:rFonts w:cs="Calibri"/>
          <w:sz w:val="18"/>
          <w:szCs w:val="18"/>
          <w:lang w:val="es-PE"/>
        </w:rPr>
        <w:t xml:space="preserve">, HDDS es el Índice de Diversidad Dietaria en los Hogares, PPI es el Índice de </w:t>
      </w:r>
      <w:r w:rsidR="00C31545" w:rsidRPr="00C31545">
        <w:rPr>
          <w:rFonts w:cs="Calibri"/>
          <w:sz w:val="18"/>
          <w:szCs w:val="18"/>
          <w:lang w:val="es-PE"/>
        </w:rPr>
        <w:t>Progreso</w:t>
      </w:r>
      <w:r w:rsidRPr="00C31545">
        <w:rPr>
          <w:rFonts w:cs="Calibri"/>
          <w:sz w:val="18"/>
          <w:szCs w:val="18"/>
          <w:lang w:val="es-PE"/>
        </w:rPr>
        <w:t xml:space="preserve"> fuera de la Pobreza.</w:t>
      </w:r>
    </w:p>
    <w:p w:rsidR="003E799E" w:rsidRPr="00C31545" w:rsidRDefault="003E799E" w:rsidP="001144F5">
      <w:pPr>
        <w:autoSpaceDE w:val="0"/>
        <w:autoSpaceDN w:val="0"/>
        <w:adjustRightInd w:val="0"/>
        <w:spacing w:before="240" w:after="0" w:line="240" w:lineRule="auto"/>
        <w:jc w:val="both"/>
        <w:rPr>
          <w:rFonts w:cs="Calibri"/>
          <w:b/>
          <w:color w:val="000000"/>
          <w:sz w:val="18"/>
          <w:szCs w:val="16"/>
          <w:lang w:val="es-PE"/>
        </w:rPr>
      </w:pPr>
    </w:p>
    <w:p w:rsidR="00D41AE7" w:rsidRPr="00C31545" w:rsidRDefault="00D41AE7" w:rsidP="001144F5">
      <w:pPr>
        <w:autoSpaceDE w:val="0"/>
        <w:autoSpaceDN w:val="0"/>
        <w:adjustRightInd w:val="0"/>
        <w:spacing w:before="240" w:after="0" w:line="240" w:lineRule="auto"/>
        <w:jc w:val="both"/>
        <w:rPr>
          <w:rFonts w:cs="Calibri"/>
          <w:b/>
          <w:color w:val="000000"/>
          <w:lang w:val="es-PE"/>
        </w:rPr>
      </w:pPr>
      <w:r w:rsidRPr="00C31545">
        <w:rPr>
          <w:rFonts w:cs="Calibri"/>
          <w:b/>
          <w:color w:val="000000"/>
          <w:lang w:val="es-PE"/>
        </w:rPr>
        <w:t>5. Conclusion</w:t>
      </w:r>
      <w:r w:rsidR="00B11A31" w:rsidRPr="00C31545">
        <w:rPr>
          <w:rFonts w:cs="Calibri"/>
          <w:b/>
          <w:color w:val="000000"/>
          <w:lang w:val="es-PE"/>
        </w:rPr>
        <w:t>e</w:t>
      </w:r>
      <w:r w:rsidRPr="00C31545">
        <w:rPr>
          <w:rFonts w:cs="Calibri"/>
          <w:b/>
          <w:color w:val="000000"/>
          <w:lang w:val="es-PE"/>
        </w:rPr>
        <w:t>s</w:t>
      </w:r>
    </w:p>
    <w:p w:rsidR="0003304E" w:rsidRPr="00C31545" w:rsidRDefault="0003304E"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El balance de los indicadores en la iteración actual proporcionó una imagen instantánea adecuada de los dos sitios y evaluó el carácter de “climáticamente inteligente” de las estrategias agrícolas, y podría utilizarse en un</w:t>
      </w:r>
      <w:r w:rsidR="006D4D8C" w:rsidRPr="00C31545">
        <w:rPr>
          <w:rFonts w:cs="Calibri"/>
          <w:color w:val="000000"/>
          <w:lang w:val="es-PE"/>
        </w:rPr>
        <w:t xml:space="preserve"> proyecto de</w:t>
      </w:r>
      <w:r w:rsidRPr="00C31545">
        <w:rPr>
          <w:rFonts w:cs="Calibri"/>
          <w:color w:val="000000"/>
          <w:lang w:val="es-PE"/>
        </w:rPr>
        <w:t xml:space="preserve"> evaluación </w:t>
      </w:r>
      <w:r w:rsidRPr="00C31545">
        <w:rPr>
          <w:rFonts w:cs="Calibri"/>
          <w:i/>
          <w:color w:val="000000"/>
          <w:lang w:val="es-PE"/>
        </w:rPr>
        <w:t>post-hoc</w:t>
      </w:r>
      <w:r w:rsidRPr="00C31545">
        <w:rPr>
          <w:rFonts w:cs="Calibri"/>
          <w:color w:val="000000"/>
          <w:lang w:val="es-PE"/>
        </w:rPr>
        <w:t xml:space="preserve"> de intervenciones específicas de </w:t>
      </w:r>
      <w:r w:rsidR="006D4D8C" w:rsidRPr="00C31545">
        <w:rPr>
          <w:rFonts w:cs="Calibri"/>
          <w:color w:val="000000"/>
          <w:lang w:val="es-PE"/>
        </w:rPr>
        <w:t>AAC</w:t>
      </w:r>
      <w:r w:rsidRPr="00C31545">
        <w:rPr>
          <w:rFonts w:cs="Calibri"/>
          <w:color w:val="000000"/>
          <w:lang w:val="es-PE"/>
        </w:rPr>
        <w:t xml:space="preserve">. Sin embargo, las aplicaciones no se limitan a la </w:t>
      </w:r>
      <w:r w:rsidR="006D4D8C" w:rsidRPr="00C31545">
        <w:rPr>
          <w:rFonts w:cs="Calibri"/>
          <w:color w:val="000000"/>
          <w:lang w:val="es-PE"/>
        </w:rPr>
        <w:t>AAC</w:t>
      </w:r>
      <w:r w:rsidRPr="00C31545">
        <w:rPr>
          <w:rFonts w:cs="Calibri"/>
          <w:color w:val="000000"/>
          <w:lang w:val="es-PE"/>
        </w:rPr>
        <w:t xml:space="preserve">, ya que la herramienta RHoMIS </w:t>
      </w:r>
      <w:r w:rsidR="006D4D8C" w:rsidRPr="00C31545">
        <w:rPr>
          <w:rFonts w:cs="Calibri"/>
          <w:color w:val="000000"/>
          <w:lang w:val="es-PE"/>
        </w:rPr>
        <w:t>busca</w:t>
      </w:r>
      <w:r w:rsidRPr="00C31545">
        <w:rPr>
          <w:rFonts w:cs="Calibri"/>
          <w:color w:val="000000"/>
          <w:lang w:val="es-PE"/>
        </w:rPr>
        <w:t xml:space="preserve"> ser un marco genérico de indicadores </w:t>
      </w:r>
      <w:r w:rsidR="006D4D8C" w:rsidRPr="00C31545">
        <w:rPr>
          <w:rFonts w:cs="Calibri"/>
          <w:color w:val="000000"/>
          <w:lang w:val="es-PE"/>
        </w:rPr>
        <w:t xml:space="preserve">y, </w:t>
      </w:r>
      <w:r w:rsidRPr="00C31545">
        <w:rPr>
          <w:rFonts w:cs="Calibri"/>
          <w:color w:val="000000"/>
          <w:lang w:val="es-PE"/>
        </w:rPr>
        <w:t xml:space="preserve">después de </w:t>
      </w:r>
      <w:r w:rsidR="006D4D8C" w:rsidRPr="00C31545">
        <w:rPr>
          <w:rFonts w:cs="Calibri"/>
          <w:color w:val="000000"/>
          <w:lang w:val="es-PE"/>
        </w:rPr>
        <w:t xml:space="preserve">las </w:t>
      </w:r>
      <w:r w:rsidRPr="00C31545">
        <w:rPr>
          <w:rFonts w:cs="Calibri"/>
          <w:color w:val="000000"/>
          <w:lang w:val="es-PE"/>
        </w:rPr>
        <w:lastRenderedPageBreak/>
        <w:t xml:space="preserve">adaptaciones </w:t>
      </w:r>
      <w:r w:rsidR="006D4D8C" w:rsidRPr="00C31545">
        <w:rPr>
          <w:rFonts w:cs="Calibri"/>
          <w:color w:val="000000"/>
          <w:lang w:val="es-PE"/>
        </w:rPr>
        <w:t>particulares</w:t>
      </w:r>
      <w:r w:rsidRPr="00C31545">
        <w:rPr>
          <w:rFonts w:cs="Calibri"/>
          <w:color w:val="000000"/>
          <w:lang w:val="es-PE"/>
        </w:rPr>
        <w:t xml:space="preserve">, su lista de posibilidades de aplicación es </w:t>
      </w:r>
      <w:r w:rsidR="006D4D8C" w:rsidRPr="00C31545">
        <w:rPr>
          <w:rFonts w:cs="Calibri"/>
          <w:color w:val="000000"/>
          <w:lang w:val="es-PE"/>
        </w:rPr>
        <w:t>amplia</w:t>
      </w:r>
      <w:r w:rsidRPr="00C31545">
        <w:rPr>
          <w:rFonts w:cs="Calibri"/>
          <w:color w:val="000000"/>
          <w:lang w:val="es-PE"/>
        </w:rPr>
        <w:t xml:space="preserve">: manejo integrado de recursos naturales, manejo integrado de nutrientes, </w:t>
      </w:r>
      <w:r w:rsidR="006D4D8C" w:rsidRPr="00C31545">
        <w:rPr>
          <w:rFonts w:cs="Calibri"/>
          <w:color w:val="000000"/>
          <w:lang w:val="es-PE"/>
        </w:rPr>
        <w:t xml:space="preserve">agricultura de conservación, agricultura orgánica, </w:t>
      </w:r>
      <w:r w:rsidR="00D204BB" w:rsidRPr="00C31545">
        <w:rPr>
          <w:rFonts w:cs="Calibri"/>
          <w:color w:val="000000"/>
          <w:lang w:val="es-PE"/>
        </w:rPr>
        <w:t>manejo</w:t>
      </w:r>
      <w:r w:rsidRPr="00C31545">
        <w:rPr>
          <w:rFonts w:cs="Calibri"/>
          <w:color w:val="000000"/>
          <w:lang w:val="es-PE"/>
        </w:rPr>
        <w:t xml:space="preserve"> integra</w:t>
      </w:r>
      <w:r w:rsidR="00D204BB" w:rsidRPr="00C31545">
        <w:rPr>
          <w:rFonts w:cs="Calibri"/>
          <w:color w:val="000000"/>
          <w:lang w:val="es-PE"/>
        </w:rPr>
        <w:t>do</w:t>
      </w:r>
      <w:r w:rsidRPr="00C31545">
        <w:rPr>
          <w:rFonts w:cs="Calibri"/>
          <w:color w:val="000000"/>
          <w:lang w:val="es-PE"/>
        </w:rPr>
        <w:t xml:space="preserve"> de plagas, agrosilvicultura, </w:t>
      </w:r>
      <w:r w:rsidR="00D204BB" w:rsidRPr="00C31545">
        <w:rPr>
          <w:rFonts w:cs="Calibri"/>
          <w:color w:val="000000"/>
          <w:lang w:val="es-PE"/>
        </w:rPr>
        <w:t>manejo</w:t>
      </w:r>
      <w:r w:rsidRPr="00C31545">
        <w:rPr>
          <w:rFonts w:cs="Calibri"/>
          <w:color w:val="000000"/>
          <w:lang w:val="es-PE"/>
        </w:rPr>
        <w:t xml:space="preserve"> integrad</w:t>
      </w:r>
      <w:r w:rsidR="00D204BB" w:rsidRPr="00C31545">
        <w:rPr>
          <w:rFonts w:cs="Calibri"/>
          <w:color w:val="000000"/>
          <w:lang w:val="es-PE"/>
        </w:rPr>
        <w:t>o</w:t>
      </w:r>
      <w:r w:rsidRPr="00C31545">
        <w:rPr>
          <w:rFonts w:cs="Calibri"/>
          <w:color w:val="000000"/>
          <w:lang w:val="es-PE"/>
        </w:rPr>
        <w:t xml:space="preserve"> de </w:t>
      </w:r>
      <w:r w:rsidR="00447BCD">
        <w:rPr>
          <w:rFonts w:cs="Calibri"/>
          <w:color w:val="000000"/>
          <w:lang w:val="es-PE"/>
        </w:rPr>
        <w:t xml:space="preserve">la </w:t>
      </w:r>
      <w:r w:rsidRPr="00C31545">
        <w:rPr>
          <w:rFonts w:cs="Calibri"/>
          <w:color w:val="000000"/>
          <w:lang w:val="es-PE"/>
        </w:rPr>
        <w:t xml:space="preserve">fertilidad del suelo y muchas otras (por ejemplo, Lambrecht y col., 2016), </w:t>
      </w:r>
      <w:r w:rsidR="00D204BB" w:rsidRPr="00C31545">
        <w:rPr>
          <w:rFonts w:cs="Calibri"/>
          <w:color w:val="000000"/>
          <w:lang w:val="es-PE"/>
        </w:rPr>
        <w:t>al tiempo</w:t>
      </w:r>
      <w:r w:rsidRPr="00C31545">
        <w:rPr>
          <w:rFonts w:cs="Calibri"/>
          <w:color w:val="000000"/>
          <w:lang w:val="es-PE"/>
        </w:rPr>
        <w:t xml:space="preserve"> que también puede utilizarse para la construcción de tipos de fincas para ayudar a focalizar las intervenciones en los </w:t>
      </w:r>
      <w:r w:rsidR="00D204BB" w:rsidRPr="00C31545">
        <w:rPr>
          <w:rFonts w:cs="Calibri"/>
          <w:color w:val="000000"/>
          <w:lang w:val="es-PE"/>
        </w:rPr>
        <w:t xml:space="preserve">diferentes </w:t>
      </w:r>
      <w:r w:rsidRPr="00C31545">
        <w:rPr>
          <w:rFonts w:cs="Calibri"/>
          <w:color w:val="000000"/>
          <w:lang w:val="es-PE"/>
        </w:rPr>
        <w:t xml:space="preserve">sistemas agrícolas </w:t>
      </w:r>
      <w:r w:rsidR="00D204BB" w:rsidRPr="00C31545">
        <w:rPr>
          <w:rFonts w:cs="Calibri"/>
          <w:color w:val="000000"/>
          <w:lang w:val="es-PE"/>
        </w:rPr>
        <w:t>(por ejemplo,</w:t>
      </w:r>
      <w:r w:rsidRPr="00C31545">
        <w:rPr>
          <w:rFonts w:cs="Calibri"/>
          <w:lang w:val="es-PE"/>
        </w:rPr>
        <w:t xml:space="preserve"> </w:t>
      </w:r>
      <w:r w:rsidR="00D204BB" w:rsidRPr="00C31545">
        <w:rPr>
          <w:rFonts w:cs="Calibri"/>
          <w:lang w:val="es-PE"/>
        </w:rPr>
        <w:t xml:space="preserve">Sakané y col., 2013; </w:t>
      </w:r>
      <w:r w:rsidRPr="00C31545">
        <w:rPr>
          <w:rFonts w:cs="Calibri"/>
          <w:lang w:val="es-PE"/>
        </w:rPr>
        <w:t xml:space="preserve">Giller y col., 2011) o generar </w:t>
      </w:r>
      <w:r w:rsidR="00D204BB" w:rsidRPr="00C31545">
        <w:rPr>
          <w:rFonts w:cs="Calibri"/>
          <w:lang w:val="es-PE"/>
        </w:rPr>
        <w:t>los insumos</w:t>
      </w:r>
      <w:r w:rsidRPr="00C31545">
        <w:rPr>
          <w:rFonts w:cs="Calibri"/>
          <w:lang w:val="es-PE"/>
        </w:rPr>
        <w:t xml:space="preserve"> </w:t>
      </w:r>
      <w:r w:rsidR="00D204BB" w:rsidRPr="00C31545">
        <w:rPr>
          <w:rFonts w:cs="Calibri"/>
          <w:lang w:val="es-PE"/>
        </w:rPr>
        <w:t>adecuados</w:t>
      </w:r>
      <w:r w:rsidRPr="00C31545">
        <w:rPr>
          <w:rFonts w:cs="Calibri"/>
          <w:lang w:val="es-PE"/>
        </w:rPr>
        <w:t xml:space="preserve"> para utilizar </w:t>
      </w:r>
      <w:r w:rsidR="00D204BB" w:rsidRPr="00C31545">
        <w:rPr>
          <w:rFonts w:cs="Calibri"/>
          <w:lang w:val="es-PE"/>
        </w:rPr>
        <w:t xml:space="preserve">en </w:t>
      </w:r>
      <w:r w:rsidRPr="00C31545">
        <w:rPr>
          <w:rFonts w:cs="Calibri"/>
          <w:lang w:val="es-PE"/>
        </w:rPr>
        <w:t>ejerc</w:t>
      </w:r>
      <w:r w:rsidRPr="00C31545">
        <w:rPr>
          <w:rFonts w:cs="Calibri"/>
          <w:color w:val="000000"/>
          <w:lang w:val="es-PE"/>
        </w:rPr>
        <w:t xml:space="preserve">icios de modelación para evaluaciones de impacto </w:t>
      </w:r>
      <w:r w:rsidRPr="00447BCD">
        <w:rPr>
          <w:rFonts w:cs="Calibri"/>
          <w:i/>
          <w:color w:val="000000"/>
          <w:lang w:val="es-PE"/>
        </w:rPr>
        <w:t>ex-ante</w:t>
      </w:r>
      <w:r w:rsidRPr="00C31545">
        <w:rPr>
          <w:rFonts w:cs="Calibri"/>
          <w:color w:val="000000"/>
          <w:lang w:val="es-PE"/>
        </w:rPr>
        <w:t xml:space="preserve"> (por ejemplo, Van Wijk y col., 2014b; Herrero y col., 2014). </w:t>
      </w:r>
      <w:r w:rsidR="00D204BB" w:rsidRPr="00C31545">
        <w:rPr>
          <w:rFonts w:cs="Calibri"/>
          <w:color w:val="000000"/>
          <w:lang w:val="es-PE"/>
        </w:rPr>
        <w:t>Los beneficios de p</w:t>
      </w:r>
      <w:r w:rsidRPr="00C31545">
        <w:rPr>
          <w:rFonts w:cs="Calibri"/>
          <w:color w:val="000000"/>
          <w:lang w:val="es-PE"/>
        </w:rPr>
        <w:t xml:space="preserve">roporcionar una base de referencia estandarizada </w:t>
      </w:r>
      <w:r w:rsidR="00D204BB" w:rsidRPr="00C31545">
        <w:rPr>
          <w:rFonts w:cs="Calibri"/>
          <w:color w:val="000000"/>
          <w:lang w:val="es-PE"/>
        </w:rPr>
        <w:t>son</w:t>
      </w:r>
      <w:r w:rsidRPr="00C31545">
        <w:rPr>
          <w:rFonts w:cs="Calibri"/>
          <w:color w:val="000000"/>
          <w:lang w:val="es-PE"/>
        </w:rPr>
        <w:t xml:space="preserve"> múltiples, pero la estandarización de indicadores es una línea de investigación que ha sido </w:t>
      </w:r>
      <w:r w:rsidR="00157063" w:rsidRPr="00C31545">
        <w:rPr>
          <w:rFonts w:cs="Calibri"/>
          <w:color w:val="000000"/>
          <w:lang w:val="es-PE"/>
        </w:rPr>
        <w:t>bastante</w:t>
      </w:r>
      <w:r w:rsidRPr="00C31545">
        <w:rPr>
          <w:rFonts w:cs="Calibri"/>
          <w:color w:val="000000"/>
          <w:lang w:val="es-PE"/>
        </w:rPr>
        <w:t xml:space="preserve"> ignorada en la literatura actual (por ejemplo, De Weerdt y col., 2015; Carletto y col., 2015).</w:t>
      </w:r>
    </w:p>
    <w:p w:rsidR="00157063" w:rsidRPr="00C31545" w:rsidRDefault="00157063"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Nuestros resultados muestran que la inteligencia climática de las diferentes estrategias o intervenciones agrícolas no solo depende de la estrategia o intervención </w:t>
      </w:r>
      <w:r w:rsidR="00447BCD">
        <w:rPr>
          <w:rFonts w:cs="Calibri"/>
          <w:color w:val="000000"/>
          <w:lang w:val="es-PE"/>
        </w:rPr>
        <w:t>en sí</w:t>
      </w:r>
      <w:r w:rsidRPr="00C31545">
        <w:rPr>
          <w:rFonts w:cs="Calibri"/>
          <w:color w:val="000000"/>
          <w:lang w:val="es-PE"/>
        </w:rPr>
        <w:t xml:space="preserve">, sino que también está determinada por una interacción entre las características del hogar rural y la estrategia agrícola (ver también Coe y col., 2014 ). Este hallazgo resalta la importancia de hacer análisis más detallados a nivel de los hogares rurales con el fin de evaluar para </w:t>
      </w:r>
      <w:r w:rsidR="00D207B0" w:rsidRPr="00C31545">
        <w:rPr>
          <w:rFonts w:cs="Calibri"/>
          <w:color w:val="000000"/>
          <w:lang w:val="es-PE"/>
        </w:rPr>
        <w:t>cuáles</w:t>
      </w:r>
      <w:r w:rsidRPr="00C31545">
        <w:rPr>
          <w:rFonts w:cs="Calibri"/>
          <w:color w:val="000000"/>
          <w:lang w:val="es-PE"/>
        </w:rPr>
        <w:t xml:space="preserve"> grupos ciertas estrategias o intervenciones son "inteligentes" y para </w:t>
      </w:r>
      <w:r w:rsidR="00D207B0" w:rsidRPr="00C31545">
        <w:rPr>
          <w:rFonts w:cs="Calibri"/>
          <w:color w:val="000000"/>
          <w:lang w:val="es-PE"/>
        </w:rPr>
        <w:t>cuáles</w:t>
      </w:r>
      <w:r w:rsidRPr="00C31545">
        <w:rPr>
          <w:rFonts w:cs="Calibri"/>
          <w:color w:val="000000"/>
          <w:lang w:val="es-PE"/>
        </w:rPr>
        <w:t xml:space="preserve"> hogares son menos "inteligentes" (o incluso "estúpid</w:t>
      </w:r>
      <w:r w:rsidR="00D207B0" w:rsidRPr="00C31545">
        <w:rPr>
          <w:rFonts w:cs="Calibri"/>
          <w:color w:val="000000"/>
          <w:lang w:val="es-PE"/>
        </w:rPr>
        <w:t>a</w:t>
      </w:r>
      <w:r w:rsidRPr="00C31545">
        <w:rPr>
          <w:rFonts w:cs="Calibri"/>
          <w:color w:val="000000"/>
          <w:lang w:val="es-PE"/>
        </w:rPr>
        <w:t xml:space="preserve">s"). Evitar estrategias que </w:t>
      </w:r>
      <w:r w:rsidR="00D207B0" w:rsidRPr="00C31545">
        <w:rPr>
          <w:rFonts w:cs="Calibri"/>
          <w:color w:val="000000"/>
          <w:lang w:val="es-PE"/>
        </w:rPr>
        <w:t xml:space="preserve">desde el principio </w:t>
      </w:r>
      <w:r w:rsidRPr="00C31545">
        <w:rPr>
          <w:rFonts w:cs="Calibri"/>
          <w:color w:val="000000"/>
          <w:lang w:val="es-PE"/>
        </w:rPr>
        <w:t xml:space="preserve">son inapropiadas puede ser uno de los usos más importantes de la herramienta RHoMIS, mientras que la identificación de estrategias verdaderamente inteligentes requerirá no sólo análisis </w:t>
      </w:r>
      <w:r w:rsidRPr="00447BCD">
        <w:rPr>
          <w:rFonts w:cs="Calibri"/>
          <w:i/>
          <w:color w:val="000000"/>
          <w:lang w:val="es-PE"/>
        </w:rPr>
        <w:t>ex ante</w:t>
      </w:r>
      <w:r w:rsidRPr="00C31545">
        <w:rPr>
          <w:rFonts w:cs="Calibri"/>
          <w:color w:val="000000"/>
          <w:lang w:val="es-PE"/>
        </w:rPr>
        <w:t>, sino también experimentación y evaluación iterativa.</w:t>
      </w:r>
    </w:p>
    <w:p w:rsidR="00D41AE7" w:rsidRPr="00C31545" w:rsidRDefault="00D207B0"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Los datos complementarios a este artículo se pueden encontrar en línea en</w:t>
      </w:r>
      <w:r w:rsidR="00D41AE7" w:rsidRPr="00C31545">
        <w:rPr>
          <w:rFonts w:cs="Calibri"/>
          <w:color w:val="000000"/>
          <w:lang w:val="es-PE"/>
        </w:rPr>
        <w:t xml:space="preserve"> </w:t>
      </w:r>
      <w:hyperlink r:id="rId12" w:history="1">
        <w:r w:rsidR="00B73C7D" w:rsidRPr="00C31545">
          <w:rPr>
            <w:rStyle w:val="Hyperlink"/>
            <w:rFonts w:cs="Calibri"/>
            <w:lang w:val="es-PE"/>
          </w:rPr>
          <w:t>http://dx</w:t>
        </w:r>
      </w:hyperlink>
      <w:r w:rsidR="00D41AE7" w:rsidRPr="00C31545">
        <w:rPr>
          <w:rFonts w:cs="Calibri"/>
          <w:color w:val="0000FF"/>
          <w:lang w:val="es-PE"/>
        </w:rPr>
        <w:t>.</w:t>
      </w:r>
      <w:r w:rsidR="00B73C7D" w:rsidRPr="00C31545">
        <w:rPr>
          <w:rFonts w:cs="Calibri"/>
          <w:color w:val="0000FF"/>
          <w:lang w:val="es-PE"/>
        </w:rPr>
        <w:t xml:space="preserve"> </w:t>
      </w:r>
      <w:r w:rsidR="00D41AE7" w:rsidRPr="00C31545">
        <w:rPr>
          <w:rFonts w:cs="Calibri"/>
          <w:color w:val="0000FF"/>
          <w:lang w:val="es-PE"/>
        </w:rPr>
        <w:t>doi.org/10.1016/j.agsy.2016.05.003</w:t>
      </w:r>
      <w:r w:rsidR="00D41AE7" w:rsidRPr="00C31545">
        <w:rPr>
          <w:rFonts w:cs="Calibri"/>
          <w:color w:val="000000"/>
          <w:lang w:val="es-PE"/>
        </w:rPr>
        <w:t>.</w:t>
      </w:r>
    </w:p>
    <w:p w:rsidR="003E799E" w:rsidRPr="00C31545" w:rsidRDefault="003E799E" w:rsidP="001144F5">
      <w:pPr>
        <w:autoSpaceDE w:val="0"/>
        <w:autoSpaceDN w:val="0"/>
        <w:adjustRightInd w:val="0"/>
        <w:spacing w:before="240" w:after="0" w:line="240" w:lineRule="auto"/>
        <w:jc w:val="both"/>
        <w:rPr>
          <w:rFonts w:cs="Calibri"/>
          <w:color w:val="000000"/>
          <w:lang w:val="es-PE"/>
        </w:rPr>
      </w:pPr>
    </w:p>
    <w:p w:rsidR="00D41AE7" w:rsidRPr="00C31545" w:rsidRDefault="00D207B0" w:rsidP="001144F5">
      <w:pPr>
        <w:autoSpaceDE w:val="0"/>
        <w:autoSpaceDN w:val="0"/>
        <w:adjustRightInd w:val="0"/>
        <w:spacing w:before="240" w:after="0" w:line="240" w:lineRule="auto"/>
        <w:jc w:val="both"/>
        <w:rPr>
          <w:rFonts w:cs="Calibri"/>
          <w:b/>
          <w:color w:val="000000"/>
          <w:lang w:val="es-PE"/>
        </w:rPr>
      </w:pPr>
      <w:r w:rsidRPr="00C31545">
        <w:rPr>
          <w:rFonts w:cs="Calibri"/>
          <w:b/>
          <w:color w:val="000000"/>
          <w:lang w:val="es-PE"/>
        </w:rPr>
        <w:t>Agradecimientos</w:t>
      </w:r>
    </w:p>
    <w:p w:rsidR="00D207B0" w:rsidRPr="00C31545" w:rsidRDefault="00D207B0"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 xml:space="preserve">Queremos agradecer a todas las personas que participaron en la recolección de los datos de campo que formaron la base para los análisis, especialmente a los agricultores por compartir con nosotros su valioso tiempo e información. Agradecemos a los dos </w:t>
      </w:r>
      <w:r w:rsidR="00E708E7" w:rsidRPr="00C31545">
        <w:rPr>
          <w:rFonts w:cs="Calibri"/>
          <w:color w:val="000000"/>
          <w:lang w:val="es-PE"/>
        </w:rPr>
        <w:t>evaluadores</w:t>
      </w:r>
      <w:r w:rsidRPr="00C31545">
        <w:rPr>
          <w:rFonts w:cs="Calibri"/>
          <w:color w:val="000000"/>
          <w:lang w:val="es-PE"/>
        </w:rPr>
        <w:t xml:space="preserve"> anónimos y a los editores de </w:t>
      </w:r>
      <w:r w:rsidR="00E708E7" w:rsidRPr="00C31545">
        <w:rPr>
          <w:rFonts w:cs="Calibri"/>
          <w:i/>
          <w:color w:val="000000"/>
          <w:lang w:val="es-PE"/>
        </w:rPr>
        <w:t>Agricultural Systems</w:t>
      </w:r>
      <w:r w:rsidRPr="00C31545">
        <w:rPr>
          <w:rFonts w:cs="Calibri"/>
          <w:color w:val="000000"/>
          <w:lang w:val="es-PE"/>
        </w:rPr>
        <w:t xml:space="preserve"> por sus útiles comentarios que ayudaron a mejorar este </w:t>
      </w:r>
      <w:r w:rsidR="00E708E7" w:rsidRPr="00C31545">
        <w:rPr>
          <w:rFonts w:cs="Calibri"/>
          <w:color w:val="000000"/>
          <w:lang w:val="es-PE"/>
        </w:rPr>
        <w:t>documento</w:t>
      </w:r>
      <w:r w:rsidRPr="00C31545">
        <w:rPr>
          <w:rFonts w:cs="Calibri"/>
          <w:color w:val="000000"/>
          <w:lang w:val="es-PE"/>
        </w:rPr>
        <w:t>.</w:t>
      </w:r>
    </w:p>
    <w:p w:rsidR="00E708E7" w:rsidRPr="00C31545" w:rsidRDefault="00E708E7" w:rsidP="001144F5">
      <w:pPr>
        <w:autoSpaceDE w:val="0"/>
        <w:autoSpaceDN w:val="0"/>
        <w:adjustRightInd w:val="0"/>
        <w:spacing w:before="240" w:after="0" w:line="240" w:lineRule="auto"/>
        <w:jc w:val="both"/>
        <w:rPr>
          <w:rFonts w:cs="Calibri"/>
          <w:color w:val="000000"/>
          <w:lang w:val="es-PE"/>
        </w:rPr>
      </w:pPr>
      <w:r w:rsidRPr="00C31545">
        <w:rPr>
          <w:rFonts w:cs="Calibri"/>
          <w:color w:val="000000"/>
          <w:lang w:val="es-PE"/>
        </w:rPr>
        <w:t>Este trabajo es una producción conjunta de los Programas de Investigación del CGIAR sobre Ganadería y Pesca y de</w:t>
      </w:r>
      <w:r w:rsidR="00306C71" w:rsidRPr="00C31545">
        <w:rPr>
          <w:rFonts w:cs="Calibri"/>
          <w:color w:val="000000"/>
          <w:lang w:val="es-PE"/>
        </w:rPr>
        <w:t>l Programa de Investigación sobre Cambio Climático, Agricultura y Seguridad Alimentaria (</w:t>
      </w:r>
      <w:r w:rsidRPr="00C31545">
        <w:rPr>
          <w:rFonts w:cs="Calibri"/>
          <w:color w:val="000000"/>
          <w:lang w:val="es-PE"/>
        </w:rPr>
        <w:t>CCAFS</w:t>
      </w:r>
      <w:r w:rsidR="00306C71" w:rsidRPr="00C31545">
        <w:rPr>
          <w:rFonts w:cs="Calibri"/>
          <w:color w:val="000000"/>
          <w:lang w:val="es-PE"/>
        </w:rPr>
        <w:t xml:space="preserve"> por sus siglas en inglés)</w:t>
      </w:r>
      <w:r w:rsidRPr="00C31545">
        <w:rPr>
          <w:rFonts w:cs="Calibri"/>
          <w:color w:val="000000"/>
          <w:lang w:val="es-PE"/>
        </w:rPr>
        <w:t>.</w:t>
      </w:r>
    </w:p>
    <w:p w:rsidR="00B73C7D" w:rsidRPr="00C31545" w:rsidRDefault="00B73C7D" w:rsidP="001144F5">
      <w:pPr>
        <w:autoSpaceDE w:val="0"/>
        <w:autoSpaceDN w:val="0"/>
        <w:adjustRightInd w:val="0"/>
        <w:spacing w:before="240" w:after="0" w:line="240" w:lineRule="auto"/>
        <w:jc w:val="both"/>
        <w:rPr>
          <w:rFonts w:cs="Calibri"/>
          <w:color w:val="000000"/>
          <w:lang w:val="es-PE"/>
        </w:rPr>
      </w:pPr>
    </w:p>
    <w:p w:rsidR="00D41AE7" w:rsidRPr="00C31545" w:rsidRDefault="00D41AE7" w:rsidP="001144F5">
      <w:pPr>
        <w:autoSpaceDE w:val="0"/>
        <w:autoSpaceDN w:val="0"/>
        <w:adjustRightInd w:val="0"/>
        <w:spacing w:before="240" w:after="0" w:line="240" w:lineRule="auto"/>
        <w:jc w:val="center"/>
        <w:rPr>
          <w:rFonts w:cs="Calibri"/>
          <w:color w:val="000000"/>
          <w:sz w:val="24"/>
          <w:szCs w:val="16"/>
          <w:lang w:val="es-PE"/>
        </w:rPr>
      </w:pPr>
      <w:r w:rsidRPr="00C31545">
        <w:rPr>
          <w:rFonts w:cs="Calibri"/>
          <w:color w:val="000000"/>
          <w:sz w:val="24"/>
          <w:szCs w:val="16"/>
          <w:lang w:val="es-PE"/>
        </w:rPr>
        <w:t>Referenc</w:t>
      </w:r>
      <w:r w:rsidR="00E708E7" w:rsidRPr="00C31545">
        <w:rPr>
          <w:rFonts w:cs="Calibri"/>
          <w:color w:val="000000"/>
          <w:sz w:val="24"/>
          <w:szCs w:val="16"/>
          <w:lang w:val="es-PE"/>
        </w:rPr>
        <w:t>ias</w:t>
      </w:r>
    </w:p>
    <w:p w:rsidR="00166E43" w:rsidRPr="00C31545" w:rsidRDefault="00166E43" w:rsidP="001144F5">
      <w:pPr>
        <w:autoSpaceDE w:val="0"/>
        <w:autoSpaceDN w:val="0"/>
        <w:adjustRightInd w:val="0"/>
        <w:spacing w:before="240" w:after="0" w:line="240" w:lineRule="auto"/>
        <w:rPr>
          <w:rFonts w:cs="Calibri"/>
          <w:color w:val="000000"/>
          <w:sz w:val="15"/>
          <w:szCs w:val="13"/>
          <w:lang w:val="es-PE"/>
        </w:rPr>
        <w:sectPr w:rsidR="00166E43" w:rsidRPr="00C31545" w:rsidSect="005641D2">
          <w:headerReference w:type="default" r:id="rId13"/>
          <w:footerReference w:type="default" r:id="rId14"/>
          <w:type w:val="continuous"/>
          <w:pgSz w:w="11905" w:h="16374"/>
          <w:pgMar w:top="1417" w:right="1701" w:bottom="1417" w:left="1701" w:header="720" w:footer="720" w:gutter="0"/>
          <w:cols w:space="331"/>
          <w:noEndnote/>
          <w:docGrid w:linePitch="299"/>
        </w:sectPr>
      </w:pPr>
    </w:p>
    <w:p w:rsidR="00D41AE7" w:rsidRPr="00C31545" w:rsidRDefault="00D41AE7" w:rsidP="001144F5">
      <w:pPr>
        <w:autoSpaceDE w:val="0"/>
        <w:autoSpaceDN w:val="0"/>
        <w:adjustRightInd w:val="0"/>
        <w:spacing w:before="240" w:after="0" w:line="240" w:lineRule="auto"/>
        <w:jc w:val="both"/>
        <w:rPr>
          <w:rFonts w:cs="Calibri"/>
          <w:color w:val="000000"/>
          <w:sz w:val="16"/>
          <w:szCs w:val="16"/>
          <w:lang w:val="es-PE"/>
        </w:rPr>
      </w:pPr>
      <w:r w:rsidRPr="00ED1828">
        <w:rPr>
          <w:rFonts w:cs="Calibri"/>
          <w:color w:val="000000"/>
          <w:sz w:val="16"/>
          <w:szCs w:val="16"/>
          <w:lang w:val="en-US"/>
        </w:rPr>
        <w:lastRenderedPageBreak/>
        <w:t>Alkire, S.,Malapit, H.,Meinzen-Dick, R., Peterman, A., Quisumbing, A., Seymour, G., Vaz, A.,</w:t>
      </w:r>
      <w:r w:rsidR="00166E43" w:rsidRPr="00ED1828">
        <w:rPr>
          <w:rFonts w:cs="Calibri"/>
          <w:color w:val="000000"/>
          <w:sz w:val="16"/>
          <w:szCs w:val="16"/>
          <w:lang w:val="en-US"/>
        </w:rPr>
        <w:t xml:space="preserve"> </w:t>
      </w:r>
      <w:r w:rsidRPr="00ED1828">
        <w:rPr>
          <w:rFonts w:cs="Calibri"/>
          <w:color w:val="000000"/>
          <w:sz w:val="16"/>
          <w:szCs w:val="16"/>
          <w:lang w:val="en-US"/>
        </w:rPr>
        <w:t xml:space="preserve">2013. </w:t>
      </w:r>
      <w:r w:rsidRPr="00C31545">
        <w:rPr>
          <w:rFonts w:cs="Calibri"/>
          <w:color w:val="000000"/>
          <w:sz w:val="16"/>
          <w:szCs w:val="16"/>
          <w:lang w:val="es-PE"/>
        </w:rPr>
        <w:t xml:space="preserve">Instructional Guide on theWomen’s </w:t>
      </w:r>
      <w:r w:rsidR="00166E43" w:rsidRPr="00C31545">
        <w:rPr>
          <w:rFonts w:cs="Calibri"/>
          <w:color w:val="000000"/>
          <w:sz w:val="16"/>
          <w:szCs w:val="16"/>
          <w:lang w:val="es-PE"/>
        </w:rPr>
        <w:t>E</w:t>
      </w:r>
      <w:r w:rsidRPr="00C31545">
        <w:rPr>
          <w:rFonts w:cs="Calibri"/>
          <w:color w:val="000000"/>
          <w:sz w:val="16"/>
          <w:szCs w:val="16"/>
          <w:lang w:val="es-PE"/>
        </w:rPr>
        <w:t>mpowerment in Agriculture Index. IFPIR,</w:t>
      </w:r>
      <w:r w:rsidR="00166E43" w:rsidRPr="00C31545">
        <w:rPr>
          <w:rFonts w:cs="Calibri"/>
          <w:color w:val="000000"/>
          <w:sz w:val="16"/>
          <w:szCs w:val="16"/>
          <w:lang w:val="es-PE"/>
        </w:rPr>
        <w:t xml:space="preserve"> </w:t>
      </w:r>
      <w:r w:rsidRPr="00C31545">
        <w:rPr>
          <w:rFonts w:cs="Calibri"/>
          <w:color w:val="000000"/>
          <w:sz w:val="16"/>
          <w:szCs w:val="16"/>
          <w:lang w:val="es-PE"/>
        </w:rPr>
        <w:t>Washington D.C. USA (82pp). (</w:t>
      </w:r>
      <w:r w:rsidR="00F659C4" w:rsidRPr="00C31545">
        <w:rPr>
          <w:rFonts w:cs="Calibri"/>
          <w:color w:val="000000"/>
          <w:sz w:val="16"/>
          <w:szCs w:val="16"/>
          <w:lang w:val="es-PE"/>
        </w:rPr>
        <w:t>Disponible en</w:t>
      </w:r>
      <w:r w:rsidRPr="00C31545">
        <w:rPr>
          <w:rFonts w:cs="Calibri"/>
          <w:color w:val="000000"/>
          <w:sz w:val="16"/>
          <w:szCs w:val="16"/>
          <w:lang w:val="es-PE"/>
        </w:rPr>
        <w:t xml:space="preserve">:) </w:t>
      </w:r>
      <w:r w:rsidRPr="00C31545">
        <w:rPr>
          <w:rFonts w:cs="Calibri"/>
          <w:color w:val="0000FF"/>
          <w:sz w:val="16"/>
          <w:szCs w:val="16"/>
          <w:lang w:val="es-PE"/>
        </w:rPr>
        <w:t>https://www.ifpri.org/sites/default/files/BasicPage/weai_instructionalguide_1.pdf</w:t>
      </w:r>
      <w:r w:rsidRPr="00C31545">
        <w:rPr>
          <w:rFonts w:cs="Calibri"/>
          <w:color w:val="000000"/>
          <w:sz w:val="16"/>
          <w:szCs w:val="16"/>
          <w:lang w:val="es-PE"/>
        </w:rPr>
        <w:t>.</w:t>
      </w:r>
    </w:p>
    <w:p w:rsidR="00166E43"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ED1828">
        <w:rPr>
          <w:rFonts w:cs="Calibri"/>
          <w:color w:val="000000"/>
          <w:sz w:val="16"/>
          <w:szCs w:val="16"/>
          <w:lang w:val="en-US"/>
        </w:rPr>
        <w:t xml:space="preserve">Campbell, B.,Mann,W.,Meléndez-Ortiz, R., Streck, C., Tennigkeit, T., 2011. </w:t>
      </w:r>
      <w:r w:rsidRPr="00C31545">
        <w:rPr>
          <w:rFonts w:cs="Calibri"/>
          <w:color w:val="0000FF"/>
          <w:sz w:val="16"/>
          <w:szCs w:val="16"/>
          <w:lang w:val="es-PE"/>
        </w:rPr>
        <w:t>Agriculture and</w:t>
      </w:r>
      <w:r w:rsidR="00166E43" w:rsidRPr="00C31545">
        <w:rPr>
          <w:rFonts w:cs="Calibri"/>
          <w:color w:val="0000FF"/>
          <w:sz w:val="16"/>
          <w:szCs w:val="16"/>
          <w:lang w:val="es-PE"/>
        </w:rPr>
        <w:t xml:space="preserve"> </w:t>
      </w:r>
      <w:r w:rsidRPr="00C31545">
        <w:rPr>
          <w:rFonts w:cs="Calibri"/>
          <w:color w:val="0000FF"/>
          <w:sz w:val="16"/>
          <w:szCs w:val="16"/>
          <w:lang w:val="es-PE"/>
        </w:rPr>
        <w:t>Climate Change: A Scoping Report. Meridian Institute, Washington, DC.</w:t>
      </w:r>
      <w:r w:rsidR="00166E43" w:rsidRPr="00C31545">
        <w:rPr>
          <w:rFonts w:cs="Calibri"/>
          <w:color w:val="0000FF"/>
          <w:sz w:val="16"/>
          <w:szCs w:val="16"/>
          <w:lang w:val="es-PE"/>
        </w:rPr>
        <w:t xml:space="preserve"> </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lastRenderedPageBreak/>
        <w:t xml:space="preserve">Campbell, B.M., Thornton, P., Zougmoré, R., van Asten, P., Lipper, L., 2014. </w:t>
      </w:r>
      <w:r w:rsidRPr="00C31545">
        <w:rPr>
          <w:rFonts w:cs="Calibri"/>
          <w:color w:val="0000FF"/>
          <w:sz w:val="16"/>
          <w:szCs w:val="16"/>
          <w:lang w:val="es-PE"/>
        </w:rPr>
        <w:t>Sustainable intensification:</w:t>
      </w:r>
      <w:r w:rsidR="00166E43" w:rsidRPr="00C31545">
        <w:rPr>
          <w:rFonts w:cs="Calibri"/>
          <w:color w:val="0000FF"/>
          <w:sz w:val="16"/>
          <w:szCs w:val="16"/>
          <w:lang w:val="es-PE"/>
        </w:rPr>
        <w:t xml:space="preserve"> </w:t>
      </w:r>
      <w:r w:rsidRPr="00C31545">
        <w:rPr>
          <w:rFonts w:cs="Calibri"/>
          <w:color w:val="0000FF"/>
          <w:sz w:val="16"/>
          <w:szCs w:val="16"/>
          <w:lang w:val="es-PE"/>
        </w:rPr>
        <w:t>what is its role in climate smart agriculture? Current Opinion in Environmental</w:t>
      </w:r>
      <w:r w:rsidR="00166E43" w:rsidRPr="00C31545">
        <w:rPr>
          <w:rFonts w:cs="Calibri"/>
          <w:color w:val="0000FF"/>
          <w:sz w:val="16"/>
          <w:szCs w:val="16"/>
          <w:lang w:val="es-PE"/>
        </w:rPr>
        <w:t xml:space="preserve"> </w:t>
      </w:r>
      <w:r w:rsidRPr="00C31545">
        <w:rPr>
          <w:rFonts w:cs="Calibri"/>
          <w:color w:val="0000FF"/>
          <w:sz w:val="16"/>
          <w:szCs w:val="16"/>
          <w:lang w:val="es-PE"/>
        </w:rPr>
        <w:t>Sustainability. 8, pp. 39–43</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Carletto, C., Jolliffe, D., Banerjee, R., 2015. </w:t>
      </w:r>
      <w:r w:rsidRPr="00C31545">
        <w:rPr>
          <w:rFonts w:cs="Calibri"/>
          <w:color w:val="0000FF"/>
          <w:sz w:val="16"/>
          <w:szCs w:val="16"/>
          <w:lang w:val="es-PE"/>
        </w:rPr>
        <w:t>From tragedy to renaissance: improving agricultural</w:t>
      </w:r>
      <w:r w:rsidR="00166E43" w:rsidRPr="00C31545">
        <w:rPr>
          <w:rFonts w:cs="Calibri"/>
          <w:color w:val="0000FF"/>
          <w:sz w:val="16"/>
          <w:szCs w:val="16"/>
          <w:lang w:val="es-PE"/>
        </w:rPr>
        <w:t xml:space="preserve"> </w:t>
      </w:r>
      <w:r w:rsidRPr="00C31545">
        <w:rPr>
          <w:rFonts w:cs="Calibri"/>
          <w:color w:val="0000FF"/>
          <w:sz w:val="16"/>
          <w:szCs w:val="16"/>
          <w:lang w:val="es-PE"/>
        </w:rPr>
        <w:t>data for better policies. J. Dev. Stud. 51 (2), 133–148.</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Carletto, C., Zezza, A., Banerjee, R., 2013. </w:t>
      </w:r>
      <w:r w:rsidRPr="00C31545">
        <w:rPr>
          <w:rFonts w:cs="Calibri"/>
          <w:color w:val="0000FF"/>
          <w:sz w:val="16"/>
          <w:szCs w:val="16"/>
          <w:lang w:val="es-PE"/>
        </w:rPr>
        <w:t>Towards better measurement of household food</w:t>
      </w:r>
      <w:r w:rsidR="00166E43" w:rsidRPr="00C31545">
        <w:rPr>
          <w:rFonts w:cs="Calibri"/>
          <w:color w:val="0000FF"/>
          <w:sz w:val="16"/>
          <w:szCs w:val="16"/>
          <w:lang w:val="es-PE"/>
        </w:rPr>
        <w:t xml:space="preserve"> </w:t>
      </w:r>
      <w:r w:rsidRPr="00C31545">
        <w:rPr>
          <w:rFonts w:cs="Calibri"/>
          <w:color w:val="0000FF"/>
          <w:sz w:val="16"/>
          <w:szCs w:val="16"/>
          <w:lang w:val="es-PE"/>
        </w:rPr>
        <w:t>security: harmonizing indicators and the role of household surveys. Global Food Security</w:t>
      </w:r>
      <w:r w:rsidR="00166E43" w:rsidRPr="00C31545">
        <w:rPr>
          <w:rFonts w:cs="Calibri"/>
          <w:color w:val="0000FF"/>
          <w:sz w:val="16"/>
          <w:szCs w:val="16"/>
          <w:lang w:val="es-PE"/>
        </w:rPr>
        <w:t xml:space="preserve"> </w:t>
      </w:r>
      <w:r w:rsidRPr="00C31545">
        <w:rPr>
          <w:rFonts w:cs="Calibri"/>
          <w:color w:val="0000FF"/>
          <w:sz w:val="16"/>
          <w:szCs w:val="16"/>
          <w:lang w:val="es-PE"/>
        </w:rPr>
        <w:t>2 (1), 30–40.</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Coates, J., 2013. </w:t>
      </w:r>
      <w:r w:rsidRPr="00C31545">
        <w:rPr>
          <w:rFonts w:cs="Calibri"/>
          <w:color w:val="0000FF"/>
          <w:sz w:val="16"/>
          <w:szCs w:val="16"/>
          <w:lang w:val="es-PE"/>
        </w:rPr>
        <w:t>Build it back better: deconstructing food security for improved measurement</w:t>
      </w:r>
      <w:r w:rsidR="00166E43" w:rsidRPr="00C31545">
        <w:rPr>
          <w:rFonts w:cs="Calibri"/>
          <w:color w:val="0000FF"/>
          <w:sz w:val="16"/>
          <w:szCs w:val="16"/>
          <w:lang w:val="es-PE"/>
        </w:rPr>
        <w:t xml:space="preserve"> </w:t>
      </w:r>
      <w:r w:rsidRPr="00C31545">
        <w:rPr>
          <w:rFonts w:cs="Calibri"/>
          <w:color w:val="0000FF"/>
          <w:sz w:val="16"/>
          <w:szCs w:val="16"/>
          <w:lang w:val="es-PE"/>
        </w:rPr>
        <w:t>and action. Global Food Security 2 (3), 188–194.</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Coates, J., Frongillo, E.A., Rogers, B.L., Webb, P., Wilde, P.E., Houser, R., 2006. </w:t>
      </w:r>
      <w:r w:rsidRPr="00C31545">
        <w:rPr>
          <w:rFonts w:cs="Calibri"/>
          <w:color w:val="0000FF"/>
          <w:sz w:val="16"/>
          <w:szCs w:val="16"/>
          <w:lang w:val="es-PE"/>
        </w:rPr>
        <w:t>Commonalities</w:t>
      </w:r>
      <w:r w:rsidR="00166E43" w:rsidRPr="00C31545">
        <w:rPr>
          <w:rFonts w:cs="Calibri"/>
          <w:color w:val="0000FF"/>
          <w:sz w:val="16"/>
          <w:szCs w:val="16"/>
          <w:lang w:val="es-PE"/>
        </w:rPr>
        <w:t xml:space="preserve"> </w:t>
      </w:r>
      <w:r w:rsidRPr="00C31545">
        <w:rPr>
          <w:rFonts w:cs="Calibri"/>
          <w:color w:val="0000FF"/>
          <w:sz w:val="16"/>
          <w:szCs w:val="16"/>
          <w:lang w:val="es-PE"/>
        </w:rPr>
        <w:t>in the experience of household food insecurity across cultures: what are measures</w:t>
      </w:r>
      <w:r w:rsidR="00166E43" w:rsidRPr="00C31545">
        <w:rPr>
          <w:rFonts w:cs="Calibri"/>
          <w:color w:val="0000FF"/>
          <w:sz w:val="16"/>
          <w:szCs w:val="16"/>
          <w:lang w:val="es-PE"/>
        </w:rPr>
        <w:t xml:space="preserve"> </w:t>
      </w:r>
      <w:r w:rsidRPr="00C31545">
        <w:rPr>
          <w:rFonts w:cs="Calibri"/>
          <w:color w:val="0000FF"/>
          <w:sz w:val="16"/>
          <w:szCs w:val="16"/>
          <w:lang w:val="es-PE"/>
        </w:rPr>
        <w:t>missing? J. Nutr. 136 (5), 1438S–1448S.</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Coates, J., Swindale, A., Bilinsky, P., 2007. </w:t>
      </w:r>
      <w:r w:rsidRPr="00C31545">
        <w:rPr>
          <w:rFonts w:cs="Calibri"/>
          <w:color w:val="0000FF"/>
          <w:sz w:val="16"/>
          <w:szCs w:val="16"/>
          <w:lang w:val="es-PE"/>
        </w:rPr>
        <w:t>Household Food Insecurity Access Scale (HFIAS)</w:t>
      </w:r>
      <w:r w:rsidR="00166E43" w:rsidRPr="00C31545">
        <w:rPr>
          <w:rFonts w:cs="Calibri"/>
          <w:color w:val="0000FF"/>
          <w:sz w:val="16"/>
          <w:szCs w:val="16"/>
          <w:lang w:val="es-PE"/>
        </w:rPr>
        <w:t xml:space="preserve"> </w:t>
      </w:r>
      <w:r w:rsidRPr="00C31545">
        <w:rPr>
          <w:rFonts w:cs="Calibri"/>
          <w:color w:val="0000FF"/>
          <w:sz w:val="16"/>
          <w:szCs w:val="16"/>
          <w:lang w:val="es-PE"/>
        </w:rPr>
        <w:t>for Measurement of Food Access: Indicator Guide. Washington, DC.</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Coe, R., Sinclair, F., Barrios, E., 2014. </w:t>
      </w:r>
      <w:r w:rsidRPr="00C31545">
        <w:rPr>
          <w:rFonts w:cs="Calibri"/>
          <w:color w:val="0000FF"/>
          <w:sz w:val="16"/>
          <w:szCs w:val="16"/>
          <w:lang w:val="es-PE"/>
        </w:rPr>
        <w:t>Scaling up agroforestry requires research “in” rather</w:t>
      </w:r>
      <w:r w:rsidR="00166E43" w:rsidRPr="00C31545">
        <w:rPr>
          <w:rFonts w:cs="Calibri"/>
          <w:color w:val="0000FF"/>
          <w:sz w:val="16"/>
          <w:szCs w:val="16"/>
          <w:lang w:val="es-PE"/>
        </w:rPr>
        <w:t xml:space="preserve"> </w:t>
      </w:r>
      <w:r w:rsidRPr="00C31545">
        <w:rPr>
          <w:rFonts w:cs="Calibri"/>
          <w:color w:val="0000FF"/>
          <w:sz w:val="16"/>
          <w:szCs w:val="16"/>
          <w:lang w:val="es-PE"/>
        </w:rPr>
        <w:t>than “for” development. Curr. Opin. Environ. Sustain. 6 (1), 73–77.</w:t>
      </w:r>
    </w:p>
    <w:p w:rsidR="00D41AE7" w:rsidRPr="00C31545" w:rsidRDefault="00D41AE7" w:rsidP="001144F5">
      <w:pPr>
        <w:autoSpaceDE w:val="0"/>
        <w:autoSpaceDN w:val="0"/>
        <w:adjustRightInd w:val="0"/>
        <w:spacing w:before="240" w:after="0" w:line="240" w:lineRule="auto"/>
        <w:jc w:val="both"/>
        <w:rPr>
          <w:rFonts w:cs="Calibri"/>
          <w:color w:val="000000"/>
          <w:sz w:val="16"/>
          <w:szCs w:val="16"/>
          <w:lang w:val="es-PE"/>
        </w:rPr>
      </w:pPr>
      <w:r w:rsidRPr="00ED1828">
        <w:rPr>
          <w:rFonts w:cs="Calibri"/>
          <w:color w:val="000000"/>
          <w:sz w:val="16"/>
          <w:szCs w:val="16"/>
          <w:lang w:val="en-US"/>
        </w:rPr>
        <w:t>De Weerdt, J., Beegle, K., J., F., Gibson, J., 2015. The Challenge of Measuring Hunger</w:t>
      </w:r>
      <w:r w:rsidR="00166E43" w:rsidRPr="00ED1828">
        <w:rPr>
          <w:rFonts w:cs="Calibri"/>
          <w:color w:val="000000"/>
          <w:sz w:val="16"/>
          <w:szCs w:val="16"/>
          <w:lang w:val="en-US"/>
        </w:rPr>
        <w:t xml:space="preserve"> </w:t>
      </w:r>
      <w:r w:rsidRPr="00ED1828">
        <w:rPr>
          <w:rFonts w:cs="Calibri"/>
          <w:color w:val="000000"/>
          <w:sz w:val="16"/>
          <w:szCs w:val="16"/>
          <w:lang w:val="en-US"/>
        </w:rPr>
        <w:t xml:space="preserve">through Survey. </w:t>
      </w:r>
      <w:r w:rsidRPr="00C31545">
        <w:rPr>
          <w:rFonts w:cs="Calibri"/>
          <w:color w:val="000000"/>
          <w:sz w:val="16"/>
          <w:szCs w:val="16"/>
          <w:lang w:val="es-PE"/>
        </w:rPr>
        <w:t>LICOS Discussion Paper Series, Discussion Paper 365/2015 , p. 36</w:t>
      </w:r>
    </w:p>
    <w:p w:rsidR="00D41AE7" w:rsidRPr="00C31545" w:rsidRDefault="00D41AE7" w:rsidP="001144F5">
      <w:pPr>
        <w:autoSpaceDE w:val="0"/>
        <w:autoSpaceDN w:val="0"/>
        <w:adjustRightInd w:val="0"/>
        <w:spacing w:before="240" w:after="0" w:line="240" w:lineRule="auto"/>
        <w:jc w:val="both"/>
        <w:rPr>
          <w:rFonts w:cs="Calibri"/>
          <w:color w:val="000000"/>
          <w:sz w:val="16"/>
          <w:szCs w:val="16"/>
          <w:lang w:val="es-PE"/>
        </w:rPr>
      </w:pPr>
      <w:r w:rsidRPr="00C31545">
        <w:rPr>
          <w:rFonts w:cs="Calibri"/>
          <w:color w:val="000000"/>
          <w:sz w:val="16"/>
          <w:szCs w:val="16"/>
          <w:lang w:val="es-PE"/>
        </w:rPr>
        <w:t>Leuven.</w:t>
      </w:r>
      <w:r w:rsidR="00166E43" w:rsidRPr="00C31545">
        <w:rPr>
          <w:rFonts w:cs="Calibri"/>
          <w:color w:val="000000"/>
          <w:sz w:val="16"/>
          <w:szCs w:val="16"/>
          <w:lang w:val="es-PE"/>
        </w:rPr>
        <w:t xml:space="preserve"> </w:t>
      </w:r>
      <w:r w:rsidRPr="00C31545">
        <w:rPr>
          <w:rFonts w:cs="Calibri"/>
          <w:color w:val="000000"/>
          <w:sz w:val="16"/>
          <w:szCs w:val="16"/>
          <w:lang w:val="es-PE"/>
        </w:rPr>
        <w:t xml:space="preserve">(Available at) </w:t>
      </w:r>
      <w:r w:rsidRPr="00C31545">
        <w:rPr>
          <w:rFonts w:cs="Calibri"/>
          <w:color w:val="0000FF"/>
          <w:sz w:val="16"/>
          <w:szCs w:val="16"/>
          <w:lang w:val="es-PE"/>
        </w:rPr>
        <w:t>https://lirias.kuleuven.be/bitstream/123456789/488089/1/DP+365_2015.pdf</w:t>
      </w:r>
      <w:r w:rsidRPr="00C31545">
        <w:rPr>
          <w:rFonts w:cs="Calibri"/>
          <w:color w:val="000000"/>
          <w:sz w:val="16"/>
          <w:szCs w:val="16"/>
          <w:lang w:val="es-PE"/>
        </w:rPr>
        <w:t>.</w:t>
      </w:r>
    </w:p>
    <w:p w:rsidR="00D41AE7" w:rsidRPr="00C31545" w:rsidRDefault="00D41AE7" w:rsidP="001144F5">
      <w:pPr>
        <w:autoSpaceDE w:val="0"/>
        <w:autoSpaceDN w:val="0"/>
        <w:adjustRightInd w:val="0"/>
        <w:spacing w:before="240" w:after="0" w:line="240" w:lineRule="auto"/>
        <w:jc w:val="both"/>
        <w:rPr>
          <w:rFonts w:cs="Calibri"/>
          <w:color w:val="000000"/>
          <w:sz w:val="16"/>
          <w:szCs w:val="16"/>
          <w:lang w:val="es-PE"/>
        </w:rPr>
      </w:pPr>
      <w:r w:rsidRPr="00C31545">
        <w:rPr>
          <w:rFonts w:cs="Calibri"/>
          <w:color w:val="000000"/>
          <w:sz w:val="16"/>
          <w:szCs w:val="16"/>
          <w:lang w:val="es-PE"/>
        </w:rPr>
        <w:t>Delaney, A., Chesterman, S., Crane, T.A., Tamás, P.A., Ericksen, P., 2014. A systematic review</w:t>
      </w:r>
      <w:r w:rsidR="00166E43" w:rsidRPr="00C31545">
        <w:rPr>
          <w:rFonts w:cs="Calibri"/>
          <w:color w:val="000000"/>
          <w:sz w:val="16"/>
          <w:szCs w:val="16"/>
          <w:lang w:val="es-PE"/>
        </w:rPr>
        <w:t xml:space="preserve"> </w:t>
      </w:r>
      <w:r w:rsidRPr="00C31545">
        <w:rPr>
          <w:rFonts w:cs="Calibri"/>
          <w:color w:val="000000"/>
          <w:sz w:val="16"/>
          <w:szCs w:val="16"/>
          <w:lang w:val="es-PE"/>
        </w:rPr>
        <w:t>of local velnerability to climate change: In search of transparency, coherence</w:t>
      </w:r>
      <w:r w:rsidR="00166E43" w:rsidRPr="00C31545">
        <w:rPr>
          <w:rFonts w:cs="Calibri"/>
          <w:color w:val="000000"/>
          <w:sz w:val="16"/>
          <w:szCs w:val="16"/>
          <w:lang w:val="es-PE"/>
        </w:rPr>
        <w:t xml:space="preserve"> </w:t>
      </w:r>
      <w:r w:rsidRPr="00C31545">
        <w:rPr>
          <w:rFonts w:cs="Calibri"/>
          <w:color w:val="000000"/>
          <w:sz w:val="16"/>
          <w:szCs w:val="16"/>
          <w:lang w:val="es-PE"/>
        </w:rPr>
        <w:t>and compatability. CCAFSWorking Paper No. 97. CGIAR Research Program on Climate</w:t>
      </w:r>
      <w:r w:rsidR="00166E43" w:rsidRPr="00C31545">
        <w:rPr>
          <w:rFonts w:cs="Calibri"/>
          <w:color w:val="000000"/>
          <w:sz w:val="16"/>
          <w:szCs w:val="16"/>
          <w:lang w:val="es-PE"/>
        </w:rPr>
        <w:t xml:space="preserve"> </w:t>
      </w:r>
      <w:r w:rsidRPr="00C31545">
        <w:rPr>
          <w:rFonts w:cs="Calibri"/>
          <w:color w:val="000000"/>
          <w:sz w:val="16"/>
          <w:szCs w:val="16"/>
          <w:lang w:val="es-PE"/>
        </w:rPr>
        <w:t>Change, Agriculture and Food Security (CCAFS), Copenhagen, Denmark (</w:t>
      </w:r>
      <w:r w:rsidR="00F659C4" w:rsidRPr="00C31545">
        <w:rPr>
          <w:rFonts w:cs="Calibri"/>
          <w:color w:val="000000"/>
          <w:sz w:val="16"/>
          <w:szCs w:val="16"/>
          <w:lang w:val="es-PE"/>
        </w:rPr>
        <w:t>Disponible en</w:t>
      </w:r>
      <w:r w:rsidRPr="00C31545">
        <w:rPr>
          <w:rFonts w:cs="Calibri"/>
          <w:color w:val="000000"/>
          <w:sz w:val="16"/>
          <w:szCs w:val="16"/>
          <w:lang w:val="es-PE"/>
        </w:rPr>
        <w:t xml:space="preserve">:) </w:t>
      </w:r>
      <w:r w:rsidRPr="00C31545">
        <w:rPr>
          <w:rFonts w:cs="Calibri"/>
          <w:color w:val="0000FF"/>
          <w:sz w:val="16"/>
          <w:szCs w:val="16"/>
          <w:lang w:val="es-PE"/>
        </w:rPr>
        <w:t>www.ccafs.cgiar.org</w:t>
      </w:r>
      <w:r w:rsidRPr="00C31545">
        <w:rPr>
          <w:rFonts w:cs="Calibri"/>
          <w:color w:val="000000"/>
          <w:sz w:val="16"/>
          <w:szCs w:val="16"/>
          <w:lang w:val="es-PE"/>
        </w:rPr>
        <w:t>.</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Desiere, S., Vellema, W., D'Haese, M., 2015. </w:t>
      </w:r>
      <w:r w:rsidRPr="00ED1828">
        <w:rPr>
          <w:rFonts w:cs="Calibri"/>
          <w:color w:val="0000FF"/>
          <w:sz w:val="16"/>
          <w:szCs w:val="16"/>
          <w:lang w:val="en-US"/>
        </w:rPr>
        <w:t>A validity assessment of the Progress out of</w:t>
      </w:r>
      <w:r w:rsidR="00166E43" w:rsidRPr="00ED1828">
        <w:rPr>
          <w:rFonts w:cs="Calibri"/>
          <w:color w:val="0000FF"/>
          <w:sz w:val="16"/>
          <w:szCs w:val="16"/>
          <w:lang w:val="en-US"/>
        </w:rPr>
        <w:t xml:space="preserve"> </w:t>
      </w:r>
      <w:r w:rsidRPr="00ED1828">
        <w:rPr>
          <w:rFonts w:cs="Calibri"/>
          <w:color w:val="0000FF"/>
          <w:sz w:val="16"/>
          <w:szCs w:val="16"/>
          <w:lang w:val="en-US"/>
        </w:rPr>
        <w:t xml:space="preserve">Poverty Index (PPI)™. </w:t>
      </w:r>
      <w:r w:rsidRPr="00C31545">
        <w:rPr>
          <w:rFonts w:cs="Calibri"/>
          <w:color w:val="0000FF"/>
          <w:sz w:val="16"/>
          <w:szCs w:val="16"/>
          <w:lang w:val="es-PE"/>
        </w:rPr>
        <w:t>Eval. Program Plann. 49, 10–18.</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FAO, 2013. </w:t>
      </w:r>
      <w:r w:rsidRPr="00C31545">
        <w:rPr>
          <w:rFonts w:cs="Calibri"/>
          <w:color w:val="0000FF"/>
          <w:sz w:val="16"/>
          <w:szCs w:val="16"/>
          <w:lang w:val="es-PE"/>
        </w:rPr>
        <w:t>Climate smart agriculture. Sourcebook. FAO, Rome, Italy, p. 570.</w:t>
      </w:r>
    </w:p>
    <w:p w:rsidR="00166E43"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Förch,W., Kristjanson, P., Cramer, L., Barahona, C., Thornton, P.K., 2014. </w:t>
      </w:r>
      <w:r w:rsidRPr="00C31545">
        <w:rPr>
          <w:rFonts w:cs="Calibri"/>
          <w:color w:val="0000FF"/>
          <w:sz w:val="16"/>
          <w:szCs w:val="16"/>
          <w:lang w:val="es-PE"/>
        </w:rPr>
        <w:t>Back to baselines:</w:t>
      </w:r>
      <w:r w:rsidR="00166E43" w:rsidRPr="00C31545">
        <w:rPr>
          <w:rFonts w:cs="Calibri"/>
          <w:color w:val="0000FF"/>
          <w:sz w:val="16"/>
          <w:szCs w:val="16"/>
          <w:lang w:val="es-PE"/>
        </w:rPr>
        <w:t xml:space="preserve"> </w:t>
      </w:r>
      <w:r w:rsidRPr="00C31545">
        <w:rPr>
          <w:rFonts w:cs="Calibri"/>
          <w:color w:val="0000FF"/>
          <w:sz w:val="16"/>
          <w:szCs w:val="16"/>
          <w:lang w:val="es-PE"/>
        </w:rPr>
        <w:t>measuring change and sharing data. Agriculture &amp; Food Security 3, 13.</w:t>
      </w:r>
      <w:r w:rsidR="00166E43" w:rsidRPr="00C31545">
        <w:rPr>
          <w:rFonts w:cs="Calibri"/>
          <w:color w:val="0000FF"/>
          <w:sz w:val="16"/>
          <w:szCs w:val="16"/>
          <w:lang w:val="es-PE"/>
        </w:rPr>
        <w:t xml:space="preserve"> </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Frelat, R., Lopez-Ridaura, S., Giller, K.E., Herrero, M., Douxchamps, S., Djurfeldt, A.,</w:t>
      </w:r>
      <w:r w:rsidR="00166E43" w:rsidRPr="00C31545">
        <w:rPr>
          <w:rFonts w:cs="Calibri"/>
          <w:color w:val="000000"/>
          <w:sz w:val="16"/>
          <w:szCs w:val="16"/>
          <w:lang w:val="es-PE"/>
        </w:rPr>
        <w:t xml:space="preserve"> </w:t>
      </w:r>
      <w:r w:rsidRPr="00C31545">
        <w:rPr>
          <w:rFonts w:cs="Calibri"/>
          <w:color w:val="000000"/>
          <w:sz w:val="16"/>
          <w:szCs w:val="16"/>
          <w:lang w:val="es-PE"/>
        </w:rPr>
        <w:t>Erenstein, O., Henderson, B., Kassie, M., Paul, B., Rigolot, C., Ritzema, R., Rodriguez,</w:t>
      </w:r>
      <w:r w:rsidR="00166E43" w:rsidRPr="00C31545">
        <w:rPr>
          <w:rFonts w:cs="Calibri"/>
          <w:color w:val="000000"/>
          <w:sz w:val="16"/>
          <w:szCs w:val="16"/>
          <w:lang w:val="es-PE"/>
        </w:rPr>
        <w:t xml:space="preserve"> </w:t>
      </w:r>
      <w:r w:rsidRPr="00C31545">
        <w:rPr>
          <w:rFonts w:cs="Calibri"/>
          <w:color w:val="000000"/>
          <w:sz w:val="16"/>
          <w:szCs w:val="16"/>
          <w:lang w:val="es-PE"/>
        </w:rPr>
        <w:t xml:space="preserve">D., van Asten, P., van Wijk, M.T., 2016. </w:t>
      </w:r>
      <w:r w:rsidRPr="00C31545">
        <w:rPr>
          <w:rFonts w:cs="Calibri"/>
          <w:color w:val="0000FF"/>
          <w:sz w:val="16"/>
          <w:szCs w:val="16"/>
          <w:lang w:val="es-PE"/>
        </w:rPr>
        <w:t>Drivers of household food availability in sub-Saharan Africa based on big data from small farms. PNAS 113 (2), 458–463.</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Giller, K.E., Tittonell, P., Rufino, M.C., vanWijk, M.T., Zingore, S., Mapfumo, P., Adjei-Nsiah,</w:t>
      </w:r>
      <w:r w:rsidR="00166E43" w:rsidRPr="00C31545">
        <w:rPr>
          <w:rFonts w:cs="Calibri"/>
          <w:color w:val="000000"/>
          <w:sz w:val="16"/>
          <w:szCs w:val="16"/>
          <w:lang w:val="es-PE"/>
        </w:rPr>
        <w:t xml:space="preserve"> </w:t>
      </w:r>
      <w:r w:rsidRPr="00C31545">
        <w:rPr>
          <w:rFonts w:cs="Calibri"/>
          <w:color w:val="000000"/>
          <w:sz w:val="16"/>
          <w:szCs w:val="16"/>
          <w:lang w:val="es-PE"/>
        </w:rPr>
        <w:t>S., Herrero, M., Chikowo, R., Corbeels, M., Rowe, E.C., Baijukya, F., Mwijage, A., Smith,</w:t>
      </w:r>
      <w:r w:rsidR="00166E43" w:rsidRPr="00C31545">
        <w:rPr>
          <w:rFonts w:cs="Calibri"/>
          <w:color w:val="000000"/>
          <w:sz w:val="16"/>
          <w:szCs w:val="16"/>
          <w:lang w:val="es-PE"/>
        </w:rPr>
        <w:t xml:space="preserve"> </w:t>
      </w:r>
      <w:r w:rsidRPr="00C31545">
        <w:rPr>
          <w:rFonts w:cs="Calibri"/>
          <w:color w:val="000000"/>
          <w:sz w:val="16"/>
          <w:szCs w:val="16"/>
          <w:lang w:val="es-PE"/>
        </w:rPr>
        <w:t>J., Yeboah, E., van der Burg,W.J., Sanogo, O.M., Misikom, M., de Ridder, N., Karanja, S.,</w:t>
      </w:r>
      <w:r w:rsidR="00166E43" w:rsidRPr="00C31545">
        <w:rPr>
          <w:rFonts w:cs="Calibri"/>
          <w:color w:val="000000"/>
          <w:sz w:val="16"/>
          <w:szCs w:val="16"/>
          <w:lang w:val="es-PE"/>
        </w:rPr>
        <w:t xml:space="preserve"> </w:t>
      </w:r>
      <w:r w:rsidRPr="00C31545">
        <w:rPr>
          <w:rFonts w:cs="Calibri"/>
          <w:color w:val="000000"/>
          <w:sz w:val="16"/>
          <w:szCs w:val="16"/>
          <w:lang w:val="es-PE"/>
        </w:rPr>
        <w:t xml:space="preserve">Kaizzi, C., K'ungu, J., Mwale, M., Nwaga, D., Pacini, C., Vanlauwe, B., 2011. </w:t>
      </w:r>
      <w:r w:rsidRPr="00C31545">
        <w:rPr>
          <w:rFonts w:cs="Calibri"/>
          <w:color w:val="0000FF"/>
          <w:sz w:val="16"/>
          <w:szCs w:val="16"/>
          <w:lang w:val="es-PE"/>
        </w:rPr>
        <w:t>Communicating</w:t>
      </w:r>
      <w:r w:rsidR="00166E43" w:rsidRPr="00C31545">
        <w:rPr>
          <w:rFonts w:cs="Calibri"/>
          <w:color w:val="0000FF"/>
          <w:sz w:val="16"/>
          <w:szCs w:val="16"/>
          <w:lang w:val="es-PE"/>
        </w:rPr>
        <w:t xml:space="preserve"> </w:t>
      </w:r>
      <w:r w:rsidRPr="00C31545">
        <w:rPr>
          <w:rFonts w:cs="Calibri"/>
          <w:color w:val="0000FF"/>
          <w:sz w:val="16"/>
          <w:szCs w:val="16"/>
          <w:lang w:val="es-PE"/>
        </w:rPr>
        <w:t>complexity: integrated assessment of trade-offs concerning soil fertility management</w:t>
      </w:r>
      <w:r w:rsidR="00166E43" w:rsidRPr="00C31545">
        <w:rPr>
          <w:rFonts w:cs="Calibri"/>
          <w:color w:val="0000FF"/>
          <w:sz w:val="16"/>
          <w:szCs w:val="16"/>
          <w:lang w:val="es-PE"/>
        </w:rPr>
        <w:t xml:space="preserve"> </w:t>
      </w:r>
      <w:r w:rsidRPr="00C31545">
        <w:rPr>
          <w:rFonts w:cs="Calibri"/>
          <w:color w:val="0000FF"/>
          <w:sz w:val="16"/>
          <w:szCs w:val="16"/>
          <w:lang w:val="es-PE"/>
        </w:rPr>
        <w:t>within African farming systems to support innovation and development.</w:t>
      </w:r>
      <w:r w:rsidR="00166E43" w:rsidRPr="00C31545">
        <w:rPr>
          <w:rFonts w:cs="Calibri"/>
          <w:color w:val="0000FF"/>
          <w:sz w:val="16"/>
          <w:szCs w:val="16"/>
          <w:lang w:val="es-PE"/>
        </w:rPr>
        <w:t xml:space="preserve"> </w:t>
      </w:r>
      <w:r w:rsidRPr="00C31545">
        <w:rPr>
          <w:rFonts w:cs="Calibri"/>
          <w:color w:val="0000FF"/>
          <w:sz w:val="16"/>
          <w:szCs w:val="16"/>
          <w:lang w:val="es-PE"/>
        </w:rPr>
        <w:t>Agric. Syst. 104, 191–203.</w:t>
      </w:r>
    </w:p>
    <w:p w:rsidR="00D41AE7" w:rsidRPr="00C31545" w:rsidRDefault="00D41AE7" w:rsidP="001144F5">
      <w:pPr>
        <w:autoSpaceDE w:val="0"/>
        <w:autoSpaceDN w:val="0"/>
        <w:adjustRightInd w:val="0"/>
        <w:spacing w:before="240" w:after="0" w:line="240" w:lineRule="auto"/>
        <w:jc w:val="both"/>
        <w:rPr>
          <w:rFonts w:cs="Calibri"/>
          <w:color w:val="000000"/>
          <w:sz w:val="16"/>
          <w:szCs w:val="16"/>
          <w:lang w:val="es-PE"/>
        </w:rPr>
      </w:pPr>
      <w:r w:rsidRPr="00C31545">
        <w:rPr>
          <w:rFonts w:cs="Calibri"/>
          <w:color w:val="000000"/>
          <w:sz w:val="16"/>
          <w:szCs w:val="16"/>
          <w:lang w:val="es-PE"/>
        </w:rPr>
        <w:t>Grameen Foundation, 2015. Progress out of Poverty Index. (</w:t>
      </w:r>
      <w:r w:rsidR="00F659C4" w:rsidRPr="00C31545">
        <w:rPr>
          <w:rFonts w:cs="Calibri"/>
          <w:color w:val="000000"/>
          <w:sz w:val="16"/>
          <w:szCs w:val="16"/>
          <w:lang w:val="es-PE"/>
        </w:rPr>
        <w:t>Disponible en</w:t>
      </w:r>
      <w:r w:rsidRPr="00C31545">
        <w:rPr>
          <w:rFonts w:cs="Calibri"/>
          <w:color w:val="000000"/>
          <w:sz w:val="16"/>
          <w:szCs w:val="16"/>
          <w:lang w:val="es-PE"/>
        </w:rPr>
        <w:t xml:space="preserve">:) </w:t>
      </w:r>
      <w:r w:rsidRPr="00C31545">
        <w:rPr>
          <w:rFonts w:cs="Calibri"/>
          <w:color w:val="0000FF"/>
          <w:sz w:val="16"/>
          <w:szCs w:val="16"/>
          <w:lang w:val="es-PE"/>
        </w:rPr>
        <w:t xml:space="preserve">http://www.progressoutofpoverty.org </w:t>
      </w:r>
      <w:r w:rsidRPr="00C31545">
        <w:rPr>
          <w:rFonts w:cs="Calibri"/>
          <w:color w:val="000000"/>
          <w:sz w:val="16"/>
          <w:szCs w:val="16"/>
          <w:lang w:val="es-PE"/>
        </w:rPr>
        <w:t>(Acces</w:t>
      </w:r>
      <w:r w:rsidR="00F659C4" w:rsidRPr="00C31545">
        <w:rPr>
          <w:rFonts w:cs="Calibri"/>
          <w:color w:val="000000"/>
          <w:sz w:val="16"/>
          <w:szCs w:val="16"/>
          <w:lang w:val="es-PE"/>
        </w:rPr>
        <w:t>a</w:t>
      </w:r>
      <w:r w:rsidRPr="00C31545">
        <w:rPr>
          <w:rFonts w:cs="Calibri"/>
          <w:color w:val="000000"/>
          <w:sz w:val="16"/>
          <w:szCs w:val="16"/>
          <w:lang w:val="es-PE"/>
        </w:rPr>
        <w:t>d</w:t>
      </w:r>
      <w:r w:rsidR="00F659C4" w:rsidRPr="00C31545">
        <w:rPr>
          <w:rFonts w:cs="Calibri"/>
          <w:color w:val="000000"/>
          <w:sz w:val="16"/>
          <w:szCs w:val="16"/>
          <w:lang w:val="es-PE"/>
        </w:rPr>
        <w:t>o</w:t>
      </w:r>
      <w:r w:rsidRPr="00C31545">
        <w:rPr>
          <w:rFonts w:cs="Calibri"/>
          <w:color w:val="000000"/>
          <w:sz w:val="16"/>
          <w:szCs w:val="16"/>
          <w:lang w:val="es-PE"/>
        </w:rPr>
        <w:t xml:space="preserve"> </w:t>
      </w:r>
      <w:r w:rsidR="00F659C4" w:rsidRPr="00C31545">
        <w:rPr>
          <w:rFonts w:cs="Calibri"/>
          <w:color w:val="000000"/>
          <w:sz w:val="16"/>
          <w:szCs w:val="16"/>
          <w:lang w:val="es-PE"/>
        </w:rPr>
        <w:t>en agosto</w:t>
      </w:r>
      <w:r w:rsidRPr="00C31545">
        <w:rPr>
          <w:rFonts w:cs="Calibri"/>
          <w:color w:val="000000"/>
          <w:sz w:val="16"/>
          <w:szCs w:val="16"/>
          <w:lang w:val="es-PE"/>
        </w:rPr>
        <w:t xml:space="preserve"> 3, 2015).</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Harris, D., Orr, A., 2014. </w:t>
      </w:r>
      <w:r w:rsidRPr="00C31545">
        <w:rPr>
          <w:rFonts w:cs="Calibri"/>
          <w:color w:val="0000FF"/>
          <w:sz w:val="16"/>
          <w:szCs w:val="16"/>
          <w:lang w:val="es-PE"/>
        </w:rPr>
        <w:t>Is rainfed agriculture really a pathway from poverty? Agric. Syst.</w:t>
      </w:r>
      <w:r w:rsidR="00166E43" w:rsidRPr="00C31545">
        <w:rPr>
          <w:rFonts w:cs="Calibri"/>
          <w:color w:val="0000FF"/>
          <w:sz w:val="16"/>
          <w:szCs w:val="16"/>
          <w:lang w:val="es-PE"/>
        </w:rPr>
        <w:t xml:space="preserve"> </w:t>
      </w:r>
      <w:r w:rsidRPr="00C31545">
        <w:rPr>
          <w:rFonts w:cs="Calibri"/>
          <w:color w:val="0000FF"/>
          <w:sz w:val="16"/>
          <w:szCs w:val="16"/>
          <w:lang w:val="es-PE"/>
        </w:rPr>
        <w:t>123, 84–96.</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ED1828">
        <w:rPr>
          <w:rFonts w:cs="Calibri"/>
          <w:color w:val="000000"/>
          <w:sz w:val="16"/>
          <w:szCs w:val="16"/>
          <w:lang w:val="en-US"/>
        </w:rPr>
        <w:t xml:space="preserve">Hartung, C., Anokwa, Y., Brunette,W., Lerer, A., Tseng, C., Borriello, G., 2010. </w:t>
      </w:r>
      <w:r w:rsidRPr="00C31545">
        <w:rPr>
          <w:rFonts w:cs="Calibri"/>
          <w:color w:val="0000FF"/>
          <w:sz w:val="16"/>
          <w:szCs w:val="16"/>
          <w:lang w:val="es-PE"/>
        </w:rPr>
        <w:t>Open data kit:</w:t>
      </w:r>
      <w:r w:rsidR="00166E43" w:rsidRPr="00C31545">
        <w:rPr>
          <w:rFonts w:cs="Calibri"/>
          <w:color w:val="0000FF"/>
          <w:sz w:val="16"/>
          <w:szCs w:val="16"/>
          <w:lang w:val="es-PE"/>
        </w:rPr>
        <w:t xml:space="preserve"> </w:t>
      </w:r>
      <w:r w:rsidRPr="00C31545">
        <w:rPr>
          <w:rFonts w:cs="Calibri"/>
          <w:color w:val="0000FF"/>
          <w:sz w:val="16"/>
          <w:szCs w:val="16"/>
          <w:lang w:val="es-PE"/>
        </w:rPr>
        <w:t>tools to build information services for developing regions. Proceedings of the International</w:t>
      </w:r>
      <w:r w:rsidR="00166E43" w:rsidRPr="00C31545">
        <w:rPr>
          <w:rFonts w:cs="Calibri"/>
          <w:color w:val="0000FF"/>
          <w:sz w:val="16"/>
          <w:szCs w:val="16"/>
          <w:lang w:val="es-PE"/>
        </w:rPr>
        <w:t xml:space="preserve"> </w:t>
      </w:r>
      <w:r w:rsidRPr="00C31545">
        <w:rPr>
          <w:rFonts w:cs="Calibri"/>
          <w:color w:val="0000FF"/>
          <w:sz w:val="16"/>
          <w:szCs w:val="16"/>
          <w:lang w:val="es-PE"/>
        </w:rPr>
        <w:t>Conference on Information and Communication Technologies and Development,</w:t>
      </w:r>
      <w:r w:rsidR="00166E43" w:rsidRPr="00C31545">
        <w:rPr>
          <w:rFonts w:cs="Calibri"/>
          <w:color w:val="0000FF"/>
          <w:sz w:val="16"/>
          <w:szCs w:val="16"/>
          <w:lang w:val="es-PE"/>
        </w:rPr>
        <w:t xml:space="preserve"> </w:t>
      </w:r>
      <w:r w:rsidRPr="00C31545">
        <w:rPr>
          <w:rFonts w:cs="Calibri"/>
          <w:color w:val="0000FF"/>
          <w:sz w:val="16"/>
          <w:szCs w:val="16"/>
          <w:lang w:val="es-PE"/>
        </w:rPr>
        <w:t>pp. 1–11 (Available at: papers2://publication/uuid/ACE2FDB0-CD33-475FA750-0331358C1976).</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Henderson, B., Godde, C., Medina-Hidalgo, D., van Wijk, M., Silvestri, S., Douxchamps, S.,</w:t>
      </w:r>
      <w:r w:rsidR="00166E43" w:rsidRPr="00C31545">
        <w:rPr>
          <w:rFonts w:cs="Calibri"/>
          <w:color w:val="000000"/>
          <w:sz w:val="16"/>
          <w:szCs w:val="16"/>
          <w:lang w:val="es-PE"/>
        </w:rPr>
        <w:t xml:space="preserve"> </w:t>
      </w:r>
      <w:r w:rsidRPr="00C31545">
        <w:rPr>
          <w:rFonts w:cs="Calibri"/>
          <w:color w:val="000000"/>
          <w:sz w:val="16"/>
          <w:szCs w:val="16"/>
          <w:lang w:val="es-PE"/>
        </w:rPr>
        <w:t xml:space="preserve">Stephenson, E., Power, B., Rigolot, C., Herrero, M., 2016. </w:t>
      </w:r>
      <w:r w:rsidRPr="00C31545">
        <w:rPr>
          <w:rFonts w:cs="Calibri"/>
          <w:color w:val="0000FF"/>
          <w:sz w:val="16"/>
          <w:szCs w:val="16"/>
          <w:lang w:val="es-PE"/>
        </w:rPr>
        <w:t>Closing system-wide yield</w:t>
      </w:r>
      <w:r w:rsidR="00166E43" w:rsidRPr="00C31545">
        <w:rPr>
          <w:rFonts w:cs="Calibri"/>
          <w:color w:val="0000FF"/>
          <w:sz w:val="16"/>
          <w:szCs w:val="16"/>
          <w:lang w:val="es-PE"/>
        </w:rPr>
        <w:t xml:space="preserve"> </w:t>
      </w:r>
      <w:r w:rsidRPr="00C31545">
        <w:rPr>
          <w:rFonts w:cs="Calibri"/>
          <w:color w:val="0000FF"/>
          <w:sz w:val="16"/>
          <w:szCs w:val="16"/>
          <w:lang w:val="es-PE"/>
        </w:rPr>
        <w:t>gaps to increase food supply and mitigate GHGs among mixed crop livestock smallholders</w:t>
      </w:r>
      <w:r w:rsidR="00166E43" w:rsidRPr="00C31545">
        <w:rPr>
          <w:rFonts w:cs="Calibri"/>
          <w:color w:val="0000FF"/>
          <w:sz w:val="16"/>
          <w:szCs w:val="16"/>
          <w:lang w:val="es-PE"/>
        </w:rPr>
        <w:t xml:space="preserve"> </w:t>
      </w:r>
      <w:r w:rsidRPr="00C31545">
        <w:rPr>
          <w:rFonts w:cs="Calibri"/>
          <w:color w:val="0000FF"/>
          <w:sz w:val="16"/>
          <w:szCs w:val="16"/>
          <w:lang w:val="es-PE"/>
        </w:rPr>
        <w:t>in Sub-Saharan Africa. Agric. Syst. 143, 106–113.</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lastRenderedPageBreak/>
        <w:t xml:space="preserve">Herrero, M., Thornton, P.K., Bernués, A., Baltenweck, I., Vervoort, J., van de Steeg, J., </w:t>
      </w:r>
      <w:r w:rsidR="009836F3" w:rsidRPr="00C31545">
        <w:rPr>
          <w:rFonts w:cs="Calibri"/>
          <w:color w:val="000000"/>
          <w:sz w:val="16"/>
          <w:szCs w:val="16"/>
          <w:lang w:val="es-PE"/>
        </w:rPr>
        <w:t>y col.</w:t>
      </w:r>
      <w:r w:rsidRPr="00C31545">
        <w:rPr>
          <w:rFonts w:cs="Calibri"/>
          <w:color w:val="000000"/>
          <w:sz w:val="16"/>
          <w:szCs w:val="16"/>
          <w:lang w:val="es-PE"/>
        </w:rPr>
        <w:t>,</w:t>
      </w:r>
      <w:r w:rsidR="00166E43" w:rsidRPr="00C31545">
        <w:rPr>
          <w:rFonts w:cs="Calibri"/>
          <w:color w:val="000000"/>
          <w:sz w:val="16"/>
          <w:szCs w:val="16"/>
          <w:lang w:val="es-PE"/>
        </w:rPr>
        <w:t xml:space="preserve"> </w:t>
      </w:r>
      <w:r w:rsidRPr="00C31545">
        <w:rPr>
          <w:rFonts w:cs="Calibri"/>
          <w:color w:val="000000"/>
          <w:sz w:val="16"/>
          <w:szCs w:val="16"/>
          <w:lang w:val="es-PE"/>
        </w:rPr>
        <w:t xml:space="preserve">2014. </w:t>
      </w:r>
      <w:r w:rsidRPr="00C31545">
        <w:rPr>
          <w:rFonts w:cs="Calibri"/>
          <w:color w:val="0000FF"/>
          <w:sz w:val="16"/>
          <w:szCs w:val="16"/>
          <w:lang w:val="es-PE"/>
        </w:rPr>
        <w:t>Exploring future changes in smallholder farming systems by linking socioeconomic</w:t>
      </w:r>
      <w:r w:rsidR="00166E43" w:rsidRPr="00C31545">
        <w:rPr>
          <w:rFonts w:cs="Calibri"/>
          <w:color w:val="0000FF"/>
          <w:sz w:val="16"/>
          <w:szCs w:val="16"/>
          <w:lang w:val="es-PE"/>
        </w:rPr>
        <w:t xml:space="preserve"> </w:t>
      </w:r>
      <w:r w:rsidRPr="00C31545">
        <w:rPr>
          <w:rFonts w:cs="Calibri"/>
          <w:color w:val="0000FF"/>
          <w:sz w:val="16"/>
          <w:szCs w:val="16"/>
          <w:lang w:val="es-PE"/>
        </w:rPr>
        <w:t>scenarios with regional and household models. Glob. Environ. Chang. 24</w:t>
      </w:r>
      <w:r w:rsidR="00166E43" w:rsidRPr="00C31545">
        <w:rPr>
          <w:rFonts w:cs="Calibri"/>
          <w:color w:val="0000FF"/>
          <w:sz w:val="16"/>
          <w:szCs w:val="16"/>
          <w:lang w:val="es-PE"/>
        </w:rPr>
        <w:t xml:space="preserve"> </w:t>
      </w:r>
      <w:r w:rsidRPr="00C31545">
        <w:rPr>
          <w:rFonts w:cs="Calibri"/>
          <w:color w:val="0000FF"/>
          <w:sz w:val="16"/>
          <w:szCs w:val="16"/>
          <w:lang w:val="es-PE"/>
        </w:rPr>
        <w:t>(1), 165–182.</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Hoddinott, J., Maluccio, J.A., Behrman, J.R., Flores, R., Martorell, R., 2008. </w:t>
      </w:r>
      <w:r w:rsidRPr="00C31545">
        <w:rPr>
          <w:rFonts w:cs="Calibri"/>
          <w:color w:val="0000FF"/>
          <w:sz w:val="16"/>
          <w:szCs w:val="16"/>
          <w:lang w:val="es-PE"/>
        </w:rPr>
        <w:t>Effect of a nutrition</w:t>
      </w:r>
      <w:r w:rsidR="00166E43" w:rsidRPr="00C31545">
        <w:rPr>
          <w:rFonts w:cs="Calibri"/>
          <w:color w:val="0000FF"/>
          <w:sz w:val="16"/>
          <w:szCs w:val="16"/>
          <w:lang w:val="es-PE"/>
        </w:rPr>
        <w:t xml:space="preserve"> </w:t>
      </w:r>
      <w:r w:rsidRPr="00C31545">
        <w:rPr>
          <w:rFonts w:cs="Calibri"/>
          <w:color w:val="0000FF"/>
          <w:sz w:val="16"/>
          <w:szCs w:val="16"/>
          <w:lang w:val="es-PE"/>
        </w:rPr>
        <w:t>intervention during early childhood on economic productivity in Guatemalan</w:t>
      </w:r>
      <w:r w:rsidR="00166E43" w:rsidRPr="00C31545">
        <w:rPr>
          <w:rFonts w:cs="Calibri"/>
          <w:color w:val="0000FF"/>
          <w:sz w:val="16"/>
          <w:szCs w:val="16"/>
          <w:lang w:val="es-PE"/>
        </w:rPr>
        <w:t xml:space="preserve"> </w:t>
      </w:r>
      <w:r w:rsidRPr="00C31545">
        <w:rPr>
          <w:rFonts w:cs="Calibri"/>
          <w:color w:val="0000FF"/>
          <w:sz w:val="16"/>
          <w:szCs w:val="16"/>
          <w:lang w:val="es-PE"/>
        </w:rPr>
        <w:t>adults. Lancet 371 (9610), 411–416.</w:t>
      </w:r>
    </w:p>
    <w:p w:rsidR="00D41AE7" w:rsidRPr="00C31545" w:rsidRDefault="00D41AE7" w:rsidP="001144F5">
      <w:pPr>
        <w:autoSpaceDE w:val="0"/>
        <w:autoSpaceDN w:val="0"/>
        <w:adjustRightInd w:val="0"/>
        <w:spacing w:before="240" w:after="0" w:line="240" w:lineRule="auto"/>
        <w:jc w:val="both"/>
        <w:rPr>
          <w:rFonts w:cs="Calibri"/>
          <w:color w:val="000000"/>
          <w:sz w:val="16"/>
          <w:szCs w:val="16"/>
          <w:lang w:val="es-PE"/>
        </w:rPr>
      </w:pPr>
      <w:r w:rsidRPr="00C31545">
        <w:rPr>
          <w:rFonts w:cs="Calibri"/>
          <w:color w:val="000000"/>
          <w:sz w:val="16"/>
          <w:szCs w:val="16"/>
          <w:lang w:val="es-PE"/>
        </w:rPr>
        <w:t>IPCC, 2006. 2006 IPCC Guidelines for National Greenhouse Gas Inventories. (</w:t>
      </w:r>
      <w:r w:rsidR="00F659C4" w:rsidRPr="00C31545">
        <w:rPr>
          <w:rFonts w:cs="Calibri"/>
          <w:color w:val="000000"/>
          <w:sz w:val="16"/>
          <w:szCs w:val="16"/>
          <w:lang w:val="es-PE"/>
        </w:rPr>
        <w:t>Disponible en:</w:t>
      </w:r>
      <w:r w:rsidRPr="00C31545">
        <w:rPr>
          <w:rFonts w:cs="Calibri"/>
          <w:color w:val="000000"/>
          <w:sz w:val="16"/>
          <w:szCs w:val="16"/>
          <w:lang w:val="es-PE"/>
        </w:rPr>
        <w:t xml:space="preserve">) </w:t>
      </w:r>
      <w:r w:rsidRPr="00C31545">
        <w:rPr>
          <w:rFonts w:cs="Calibri"/>
          <w:color w:val="0000FF"/>
          <w:sz w:val="16"/>
          <w:szCs w:val="16"/>
          <w:lang w:val="es-PE"/>
        </w:rPr>
        <w:t>http://www.ipcc-nggip.iges.or.jp/public/2006gl/index.htm</w:t>
      </w:r>
      <w:r w:rsidRPr="00C31545">
        <w:rPr>
          <w:rFonts w:cs="Calibri"/>
          <w:color w:val="000000"/>
          <w:sz w:val="16"/>
          <w:szCs w:val="16"/>
          <w:lang w:val="es-PE"/>
        </w:rPr>
        <w:t>.</w:t>
      </w:r>
    </w:p>
    <w:p w:rsidR="00D41AE7" w:rsidRPr="00C31545" w:rsidRDefault="00D41AE7" w:rsidP="001144F5">
      <w:pPr>
        <w:autoSpaceDE w:val="0"/>
        <w:autoSpaceDN w:val="0"/>
        <w:adjustRightInd w:val="0"/>
        <w:spacing w:before="240" w:after="0" w:line="240" w:lineRule="auto"/>
        <w:jc w:val="both"/>
        <w:rPr>
          <w:rFonts w:cs="Calibri"/>
          <w:color w:val="000000"/>
          <w:sz w:val="16"/>
          <w:szCs w:val="16"/>
          <w:lang w:val="es-PE"/>
        </w:rPr>
      </w:pPr>
      <w:r w:rsidRPr="00C31545">
        <w:rPr>
          <w:rFonts w:cs="Calibri"/>
          <w:color w:val="000000"/>
          <w:sz w:val="16"/>
          <w:szCs w:val="16"/>
          <w:lang w:val="es-PE"/>
        </w:rPr>
        <w:t>Johnson, K.B., Diego-Rosell, P., 2015. Assessing the cognitive validity of the women's empowerment</w:t>
      </w:r>
      <w:r w:rsidR="00166E43" w:rsidRPr="00C31545">
        <w:rPr>
          <w:rFonts w:cs="Calibri"/>
          <w:color w:val="000000"/>
          <w:sz w:val="16"/>
          <w:szCs w:val="16"/>
          <w:lang w:val="es-PE"/>
        </w:rPr>
        <w:t xml:space="preserve"> </w:t>
      </w:r>
      <w:r w:rsidRPr="00C31545">
        <w:rPr>
          <w:rFonts w:cs="Calibri"/>
          <w:color w:val="000000"/>
          <w:sz w:val="16"/>
          <w:szCs w:val="16"/>
          <w:lang w:val="es-PE"/>
        </w:rPr>
        <w:t>in agriculture index instrument in the Haiti multi-sectoral baseline</w:t>
      </w:r>
      <w:r w:rsidR="00166E43" w:rsidRPr="00C31545">
        <w:rPr>
          <w:rFonts w:cs="Calibri"/>
          <w:color w:val="000000"/>
          <w:sz w:val="16"/>
          <w:szCs w:val="16"/>
          <w:lang w:val="es-PE"/>
        </w:rPr>
        <w:t xml:space="preserve"> </w:t>
      </w:r>
      <w:r w:rsidRPr="00C31545">
        <w:rPr>
          <w:rFonts w:cs="Calibri"/>
          <w:color w:val="000000"/>
          <w:sz w:val="16"/>
          <w:szCs w:val="16"/>
          <w:lang w:val="es-PE"/>
        </w:rPr>
        <w:t>survey. Survey Practice Vol 8 (No 3) (</w:t>
      </w:r>
      <w:r w:rsidR="00F659C4" w:rsidRPr="00C31545">
        <w:rPr>
          <w:rFonts w:cs="Calibri"/>
          <w:color w:val="000000"/>
          <w:sz w:val="16"/>
          <w:szCs w:val="16"/>
          <w:lang w:val="es-PE"/>
        </w:rPr>
        <w:t>Disponible en:</w:t>
      </w:r>
      <w:r w:rsidRPr="00C31545">
        <w:rPr>
          <w:rFonts w:cs="Calibri"/>
          <w:color w:val="000000"/>
          <w:sz w:val="16"/>
          <w:szCs w:val="16"/>
          <w:lang w:val="es-PE"/>
        </w:rPr>
        <w:t xml:space="preserve">) </w:t>
      </w:r>
      <w:hyperlink r:id="rId15" w:history="1">
        <w:r w:rsidR="00166E43" w:rsidRPr="00C31545">
          <w:rPr>
            <w:rStyle w:val="Hyperlink"/>
            <w:rFonts w:cs="Calibri"/>
            <w:sz w:val="16"/>
            <w:szCs w:val="16"/>
            <w:lang w:val="es-PE"/>
          </w:rPr>
          <w:t>http://surveypractice.org/index</w:t>
        </w:r>
      </w:hyperlink>
      <w:r w:rsidRPr="00C31545">
        <w:rPr>
          <w:rFonts w:cs="Calibri"/>
          <w:color w:val="0000FF"/>
          <w:sz w:val="16"/>
          <w:szCs w:val="16"/>
          <w:lang w:val="es-PE"/>
        </w:rPr>
        <w:t>.php/SurveyPractice/article/view/288</w:t>
      </w:r>
      <w:r w:rsidRPr="00C31545">
        <w:rPr>
          <w:rFonts w:cs="Calibri"/>
          <w:color w:val="000000"/>
          <w:sz w:val="16"/>
          <w:szCs w:val="16"/>
          <w:lang w:val="es-PE"/>
        </w:rPr>
        <w:t>.</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Kennedy, G., Ballard, T., Dop, M., 2011. </w:t>
      </w:r>
      <w:r w:rsidRPr="00C31545">
        <w:rPr>
          <w:rFonts w:cs="Calibri"/>
          <w:color w:val="0000FF"/>
          <w:sz w:val="16"/>
          <w:szCs w:val="16"/>
          <w:lang w:val="es-PE"/>
        </w:rPr>
        <w:t>Guidelines for Measuring Household and Individual</w:t>
      </w:r>
      <w:r w:rsidR="00166E43" w:rsidRPr="00C31545">
        <w:rPr>
          <w:rFonts w:cs="Calibri"/>
          <w:color w:val="0000FF"/>
          <w:sz w:val="16"/>
          <w:szCs w:val="16"/>
          <w:lang w:val="es-PE"/>
        </w:rPr>
        <w:t xml:space="preserve"> </w:t>
      </w:r>
      <w:r w:rsidRPr="00C31545">
        <w:rPr>
          <w:rFonts w:cs="Calibri"/>
          <w:color w:val="0000FF"/>
          <w:sz w:val="16"/>
          <w:szCs w:val="16"/>
          <w:lang w:val="es-PE"/>
        </w:rPr>
        <w:t>Dietary Diversity. FAO, Rome (53 pp).</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Klapwijk, L., vanWijk, M.T., van Asten, P., Thornton, P.K., Giller, K.E., 2014. </w:t>
      </w:r>
      <w:r w:rsidRPr="00C31545">
        <w:rPr>
          <w:rFonts w:cs="Calibri"/>
          <w:color w:val="0000FF"/>
          <w:sz w:val="16"/>
          <w:szCs w:val="16"/>
          <w:lang w:val="es-PE"/>
        </w:rPr>
        <w:t>Trade-off analysis</w:t>
      </w:r>
      <w:r w:rsidR="00166E43" w:rsidRPr="00C31545">
        <w:rPr>
          <w:rFonts w:cs="Calibri"/>
          <w:color w:val="0000FF"/>
          <w:sz w:val="16"/>
          <w:szCs w:val="16"/>
          <w:lang w:val="es-PE"/>
        </w:rPr>
        <w:t xml:space="preserve"> </w:t>
      </w:r>
      <w:r w:rsidRPr="00C31545">
        <w:rPr>
          <w:rFonts w:cs="Calibri"/>
          <w:color w:val="0000FF"/>
          <w:sz w:val="16"/>
          <w:szCs w:val="16"/>
          <w:lang w:val="es-PE"/>
        </w:rPr>
        <w:t>in (tropical) agricultural systems. COSUST 6, 110–115.</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Kristjanson, P., Mango, N., Krishna, A., Radeny, M., Johnson, N., 2010. </w:t>
      </w:r>
      <w:r w:rsidRPr="00C31545">
        <w:rPr>
          <w:rFonts w:cs="Calibri"/>
          <w:color w:val="0000FF"/>
          <w:sz w:val="16"/>
          <w:szCs w:val="16"/>
          <w:lang w:val="es-PE"/>
        </w:rPr>
        <w:t>Understanding poverty</w:t>
      </w:r>
      <w:r w:rsidR="00166E43" w:rsidRPr="00C31545">
        <w:rPr>
          <w:rFonts w:cs="Calibri"/>
          <w:color w:val="0000FF"/>
          <w:sz w:val="16"/>
          <w:szCs w:val="16"/>
          <w:lang w:val="es-PE"/>
        </w:rPr>
        <w:t xml:space="preserve"> </w:t>
      </w:r>
      <w:r w:rsidRPr="00C31545">
        <w:rPr>
          <w:rFonts w:cs="Calibri"/>
          <w:color w:val="0000FF"/>
          <w:sz w:val="16"/>
          <w:szCs w:val="16"/>
          <w:lang w:val="es-PE"/>
        </w:rPr>
        <w:t>dynamics in Kenya. J. Int. Dev. 22 (7), 978–996.</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Kristjanson, P., Neufeldt, H., Gassner, A., Mango, J., Kyazze, F.B., Desta, S., Sayula, G., Thiede,</w:t>
      </w:r>
      <w:r w:rsidR="00166E43" w:rsidRPr="00C31545">
        <w:rPr>
          <w:rFonts w:cs="Calibri"/>
          <w:color w:val="000000"/>
          <w:sz w:val="16"/>
          <w:szCs w:val="16"/>
          <w:lang w:val="es-PE"/>
        </w:rPr>
        <w:t xml:space="preserve"> </w:t>
      </w:r>
      <w:r w:rsidRPr="00C31545">
        <w:rPr>
          <w:rFonts w:cs="Calibri"/>
          <w:color w:val="000000"/>
          <w:sz w:val="16"/>
          <w:szCs w:val="16"/>
          <w:lang w:val="es-PE"/>
        </w:rPr>
        <w:t xml:space="preserve">B., Förch,W., Thornton, P.K., Coe, R., 2012. </w:t>
      </w:r>
      <w:r w:rsidRPr="00C31545">
        <w:rPr>
          <w:rFonts w:cs="Calibri"/>
          <w:color w:val="0000FF"/>
          <w:sz w:val="16"/>
          <w:szCs w:val="16"/>
          <w:lang w:val="es-PE"/>
        </w:rPr>
        <w:t>Are food insecure smallholder households</w:t>
      </w:r>
      <w:r w:rsidR="00166E43" w:rsidRPr="00C31545">
        <w:rPr>
          <w:rFonts w:cs="Calibri"/>
          <w:color w:val="0000FF"/>
          <w:sz w:val="16"/>
          <w:szCs w:val="16"/>
          <w:lang w:val="es-PE"/>
        </w:rPr>
        <w:t xml:space="preserve"> </w:t>
      </w:r>
      <w:r w:rsidRPr="00C31545">
        <w:rPr>
          <w:rFonts w:cs="Calibri"/>
          <w:color w:val="0000FF"/>
          <w:sz w:val="16"/>
          <w:szCs w:val="16"/>
          <w:lang w:val="es-PE"/>
        </w:rPr>
        <w:t>making changes in their farming practices? Evidence fromEast Africa. Food Security 4</w:t>
      </w:r>
      <w:r w:rsidR="00166E43" w:rsidRPr="00C31545">
        <w:rPr>
          <w:rFonts w:cs="Calibri"/>
          <w:color w:val="0000FF"/>
          <w:sz w:val="16"/>
          <w:szCs w:val="16"/>
          <w:lang w:val="es-PE"/>
        </w:rPr>
        <w:t xml:space="preserve"> </w:t>
      </w:r>
      <w:r w:rsidRPr="00C31545">
        <w:rPr>
          <w:rFonts w:cs="Calibri"/>
          <w:color w:val="0000FF"/>
          <w:sz w:val="16"/>
          <w:szCs w:val="16"/>
          <w:lang w:val="es-PE"/>
        </w:rPr>
        <w:t>3), 381–397.</w:t>
      </w:r>
    </w:p>
    <w:p w:rsidR="00D41AE7" w:rsidRPr="00C31545" w:rsidRDefault="00D41AE7" w:rsidP="001144F5">
      <w:pPr>
        <w:autoSpaceDE w:val="0"/>
        <w:autoSpaceDN w:val="0"/>
        <w:adjustRightInd w:val="0"/>
        <w:spacing w:before="240" w:after="0" w:line="240" w:lineRule="auto"/>
        <w:jc w:val="both"/>
        <w:rPr>
          <w:rFonts w:cs="Calibri"/>
          <w:color w:val="000000"/>
          <w:sz w:val="16"/>
          <w:szCs w:val="16"/>
          <w:lang w:val="es-PE"/>
        </w:rPr>
      </w:pPr>
      <w:r w:rsidRPr="00C31545">
        <w:rPr>
          <w:rFonts w:cs="Calibri"/>
          <w:color w:val="000000"/>
          <w:sz w:val="16"/>
          <w:szCs w:val="16"/>
          <w:lang w:val="es-PE"/>
        </w:rPr>
        <w:t>Lamb, A., Green, R., Bateman, I., Broadmeadow, M., Bruce, T., Burney, J., Carey, P.,</w:t>
      </w:r>
      <w:r w:rsidR="00B72F5D" w:rsidRPr="00C31545">
        <w:rPr>
          <w:rFonts w:cs="Calibri"/>
          <w:color w:val="000000"/>
          <w:sz w:val="16"/>
          <w:szCs w:val="16"/>
          <w:lang w:val="es-PE"/>
        </w:rPr>
        <w:t xml:space="preserve"> </w:t>
      </w:r>
      <w:r w:rsidRPr="00C31545">
        <w:rPr>
          <w:rFonts w:cs="Calibri"/>
          <w:color w:val="000000"/>
          <w:sz w:val="16"/>
          <w:szCs w:val="16"/>
          <w:lang w:val="es-PE"/>
        </w:rPr>
        <w:t>Chadwick, D., Crane, E., Field, R., Goulding, K., Griffiths, H., Hastings, A., Kasoar, T., Kindred,</w:t>
      </w:r>
      <w:r w:rsidR="00B72F5D" w:rsidRPr="00C31545">
        <w:rPr>
          <w:rFonts w:cs="Calibri"/>
          <w:color w:val="000000"/>
          <w:sz w:val="16"/>
          <w:szCs w:val="16"/>
          <w:lang w:val="es-PE"/>
        </w:rPr>
        <w:t xml:space="preserve"> </w:t>
      </w:r>
      <w:r w:rsidRPr="00C31545">
        <w:rPr>
          <w:rFonts w:cs="Calibri"/>
          <w:color w:val="000000"/>
          <w:sz w:val="16"/>
          <w:szCs w:val="16"/>
          <w:lang w:val="es-PE"/>
        </w:rPr>
        <w:t>D., Phalan, B., Pickett, J., Smith, P.,Wall,W., zu Ermgassen, E.K.H.J., Balmford, A.,</w:t>
      </w:r>
      <w:r w:rsidR="00B72F5D" w:rsidRPr="00C31545">
        <w:rPr>
          <w:rFonts w:cs="Calibri"/>
          <w:color w:val="000000"/>
          <w:sz w:val="16"/>
          <w:szCs w:val="16"/>
          <w:lang w:val="es-PE"/>
        </w:rPr>
        <w:t xml:space="preserve"> </w:t>
      </w:r>
      <w:r w:rsidRPr="00C31545">
        <w:rPr>
          <w:rFonts w:cs="Calibri"/>
          <w:color w:val="000000"/>
          <w:sz w:val="16"/>
          <w:szCs w:val="16"/>
          <w:lang w:val="es-PE"/>
        </w:rPr>
        <w:t>2016. The potential for land sparing to offset greenhouse gas emissions from agriculture.</w:t>
      </w:r>
      <w:r w:rsidR="00B72F5D" w:rsidRPr="00C31545">
        <w:rPr>
          <w:rFonts w:cs="Calibri"/>
          <w:color w:val="000000"/>
          <w:sz w:val="16"/>
          <w:szCs w:val="16"/>
          <w:lang w:val="es-PE"/>
        </w:rPr>
        <w:t xml:space="preserve"> </w:t>
      </w:r>
    </w:p>
    <w:p w:rsidR="00B72F5D" w:rsidRPr="00C31545" w:rsidRDefault="00D41AE7" w:rsidP="001144F5">
      <w:pPr>
        <w:autoSpaceDE w:val="0"/>
        <w:autoSpaceDN w:val="0"/>
        <w:adjustRightInd w:val="0"/>
        <w:spacing w:before="240" w:after="0" w:line="240" w:lineRule="auto"/>
        <w:jc w:val="both"/>
        <w:rPr>
          <w:rFonts w:cs="Calibri"/>
          <w:color w:val="000000"/>
          <w:sz w:val="16"/>
          <w:szCs w:val="16"/>
          <w:lang w:val="es-PE"/>
        </w:rPr>
      </w:pPr>
      <w:r w:rsidRPr="00C31545">
        <w:rPr>
          <w:rFonts w:cs="Calibri"/>
          <w:color w:val="000000"/>
          <w:sz w:val="16"/>
          <w:szCs w:val="16"/>
          <w:lang w:val="es-PE"/>
        </w:rPr>
        <w:t xml:space="preserve">Nat. Clim. Chang. </w:t>
      </w:r>
      <w:r w:rsidRPr="00C31545">
        <w:rPr>
          <w:rFonts w:cs="Calibri"/>
          <w:color w:val="0000FF"/>
          <w:sz w:val="16"/>
          <w:szCs w:val="16"/>
          <w:lang w:val="es-PE"/>
        </w:rPr>
        <w:t xml:space="preserve">http://dx.doi.org/10.1038/nclimate2910 </w:t>
      </w:r>
      <w:r w:rsidRPr="00C31545">
        <w:rPr>
          <w:rFonts w:cs="Calibri"/>
          <w:color w:val="000000"/>
          <w:sz w:val="16"/>
          <w:szCs w:val="16"/>
          <w:lang w:val="es-PE"/>
        </w:rPr>
        <w:t>(advance online publication).</w:t>
      </w:r>
      <w:r w:rsidR="00B72F5D" w:rsidRPr="00C31545">
        <w:rPr>
          <w:rFonts w:cs="Calibri"/>
          <w:color w:val="000000"/>
          <w:sz w:val="16"/>
          <w:szCs w:val="16"/>
          <w:lang w:val="es-PE"/>
        </w:rPr>
        <w:t xml:space="preserve"> </w:t>
      </w:r>
      <w:r w:rsidRPr="00C31545">
        <w:rPr>
          <w:rFonts w:cs="Calibri"/>
          <w:color w:val="000000"/>
          <w:sz w:val="16"/>
          <w:szCs w:val="16"/>
          <w:lang w:val="es-PE"/>
        </w:rPr>
        <w:t>(</w:t>
      </w:r>
      <w:r w:rsidR="00F659C4" w:rsidRPr="00C31545">
        <w:rPr>
          <w:rFonts w:cs="Calibri"/>
          <w:color w:val="000000"/>
          <w:sz w:val="16"/>
          <w:szCs w:val="16"/>
          <w:lang w:val="es-PE"/>
        </w:rPr>
        <w:t>Disponible en:</w:t>
      </w:r>
      <w:r w:rsidRPr="00C31545">
        <w:rPr>
          <w:rFonts w:cs="Calibri"/>
          <w:color w:val="000000"/>
          <w:sz w:val="16"/>
          <w:szCs w:val="16"/>
          <w:lang w:val="es-PE"/>
        </w:rPr>
        <w:t>).</w:t>
      </w:r>
      <w:r w:rsidR="00B72F5D" w:rsidRPr="00C31545">
        <w:rPr>
          <w:rFonts w:cs="Calibri"/>
          <w:color w:val="000000"/>
          <w:sz w:val="16"/>
          <w:szCs w:val="16"/>
          <w:lang w:val="es-PE"/>
        </w:rPr>
        <w:t xml:space="preserve"> </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Lambrecht, I., Vanlauwe, B., Maertens, M., 2016. </w:t>
      </w:r>
      <w:r w:rsidRPr="00C31545">
        <w:rPr>
          <w:rFonts w:cs="Calibri"/>
          <w:color w:val="0000FF"/>
          <w:sz w:val="16"/>
          <w:szCs w:val="16"/>
          <w:lang w:val="es-PE"/>
        </w:rPr>
        <w:t>Integrated soil fertility management:</w:t>
      </w:r>
      <w:r w:rsidR="00B72F5D" w:rsidRPr="00C31545">
        <w:rPr>
          <w:rFonts w:cs="Calibri"/>
          <w:color w:val="0000FF"/>
          <w:sz w:val="16"/>
          <w:szCs w:val="16"/>
          <w:lang w:val="es-PE"/>
        </w:rPr>
        <w:t xml:space="preserve"> </w:t>
      </w:r>
      <w:r w:rsidRPr="00C31545">
        <w:rPr>
          <w:rFonts w:cs="Calibri"/>
          <w:color w:val="0000FF"/>
          <w:sz w:val="16"/>
          <w:szCs w:val="16"/>
          <w:lang w:val="es-PE"/>
        </w:rPr>
        <w:t>From concept to practice in Eastern DR. Int. J. Agric. Sustain. 14, 100–118.</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Lipper, L., Thornton, P., Campbell, B.M., Baedeker, T., Braimoh, A., Bwalya, M., Caron, P.,</w:t>
      </w:r>
      <w:r w:rsidR="00B72F5D" w:rsidRPr="00C31545">
        <w:rPr>
          <w:rFonts w:cs="Calibri"/>
          <w:color w:val="000000"/>
          <w:sz w:val="16"/>
          <w:szCs w:val="16"/>
          <w:lang w:val="es-PE"/>
        </w:rPr>
        <w:t xml:space="preserve"> </w:t>
      </w:r>
      <w:r w:rsidRPr="00C31545">
        <w:rPr>
          <w:rFonts w:cs="Calibri"/>
          <w:color w:val="000000"/>
          <w:sz w:val="16"/>
          <w:szCs w:val="16"/>
          <w:lang w:val="es-PE"/>
        </w:rPr>
        <w:t>Cattaneo, A., Garrity, D., Henry, K., Hottle, R., Jackson, L., Jarvis, A., Kossam, F., Mann,</w:t>
      </w:r>
      <w:r w:rsidR="00B72F5D" w:rsidRPr="00C31545">
        <w:rPr>
          <w:rFonts w:cs="Calibri"/>
          <w:color w:val="000000"/>
          <w:sz w:val="16"/>
          <w:szCs w:val="16"/>
          <w:lang w:val="es-PE"/>
        </w:rPr>
        <w:t xml:space="preserve"> </w:t>
      </w:r>
      <w:r w:rsidRPr="00C31545">
        <w:rPr>
          <w:rFonts w:cs="Calibri"/>
          <w:color w:val="000000"/>
          <w:sz w:val="16"/>
          <w:szCs w:val="16"/>
          <w:lang w:val="es-PE"/>
        </w:rPr>
        <w:t>W., McCarthy, N., Meybeck, A., Neufeldt, H., Remington, T., Thi Sen, P., Sessa, R.,</w:t>
      </w:r>
      <w:r w:rsidR="00B72F5D" w:rsidRPr="00C31545">
        <w:rPr>
          <w:rFonts w:cs="Calibri"/>
          <w:color w:val="000000"/>
          <w:sz w:val="16"/>
          <w:szCs w:val="16"/>
          <w:lang w:val="es-PE"/>
        </w:rPr>
        <w:t xml:space="preserve"> </w:t>
      </w:r>
      <w:r w:rsidRPr="00C31545">
        <w:rPr>
          <w:rFonts w:cs="Calibri"/>
          <w:color w:val="000000"/>
          <w:sz w:val="16"/>
          <w:szCs w:val="16"/>
          <w:lang w:val="es-PE"/>
        </w:rPr>
        <w:t xml:space="preserve">Shula, R., Tibu, A., Torquebiau, E.F., 2014. </w:t>
      </w:r>
      <w:r w:rsidRPr="00C31545">
        <w:rPr>
          <w:rFonts w:cs="Calibri"/>
          <w:color w:val="0000FF"/>
          <w:sz w:val="16"/>
          <w:szCs w:val="16"/>
          <w:lang w:val="es-PE"/>
        </w:rPr>
        <w:t>Climate-smart agriculture for food security.</w:t>
      </w:r>
      <w:r w:rsidR="00B72F5D" w:rsidRPr="00C31545">
        <w:rPr>
          <w:rFonts w:cs="Calibri"/>
          <w:color w:val="0000FF"/>
          <w:sz w:val="16"/>
          <w:szCs w:val="16"/>
          <w:lang w:val="es-PE"/>
        </w:rPr>
        <w:t xml:space="preserve"> </w:t>
      </w:r>
      <w:r w:rsidRPr="00C31545">
        <w:rPr>
          <w:rFonts w:cs="Calibri"/>
          <w:color w:val="0000FF"/>
          <w:sz w:val="16"/>
          <w:szCs w:val="16"/>
          <w:lang w:val="es-PE"/>
        </w:rPr>
        <w:t>Nat. Clim. Chang. 4 (12), 1068–1072.</w:t>
      </w:r>
      <w:r w:rsidR="00B72F5D" w:rsidRPr="00C31545">
        <w:rPr>
          <w:rFonts w:cs="Calibri"/>
          <w:color w:val="0000FF"/>
          <w:sz w:val="16"/>
          <w:szCs w:val="16"/>
          <w:lang w:val="es-PE"/>
        </w:rPr>
        <w:t xml:space="preserve"> </w:t>
      </w:r>
    </w:p>
    <w:p w:rsidR="00D41AE7" w:rsidRPr="00C31545" w:rsidRDefault="00D41AE7" w:rsidP="001144F5">
      <w:pPr>
        <w:autoSpaceDE w:val="0"/>
        <w:autoSpaceDN w:val="0"/>
        <w:adjustRightInd w:val="0"/>
        <w:spacing w:before="240" w:after="0" w:line="240" w:lineRule="auto"/>
        <w:jc w:val="both"/>
        <w:rPr>
          <w:rFonts w:cs="Calibri"/>
          <w:color w:val="000000"/>
          <w:sz w:val="16"/>
          <w:szCs w:val="16"/>
          <w:lang w:val="es-PE"/>
        </w:rPr>
      </w:pPr>
      <w:r w:rsidRPr="00C31545">
        <w:rPr>
          <w:rFonts w:cs="Calibri"/>
          <w:color w:val="000000"/>
          <w:sz w:val="16"/>
          <w:szCs w:val="16"/>
          <w:lang w:val="es-PE"/>
        </w:rPr>
        <w:t>Livingston, G., Schonberger, S., Delaney, S., 2011. Sub-Saharan Africa: the state of smallholders</w:t>
      </w:r>
      <w:r w:rsidR="00B72F5D" w:rsidRPr="00C31545">
        <w:rPr>
          <w:rFonts w:cs="Calibri"/>
          <w:color w:val="000000"/>
          <w:sz w:val="16"/>
          <w:szCs w:val="16"/>
          <w:lang w:val="es-PE"/>
        </w:rPr>
        <w:t xml:space="preserve"> </w:t>
      </w:r>
      <w:r w:rsidRPr="00C31545">
        <w:rPr>
          <w:rFonts w:cs="Calibri"/>
          <w:color w:val="000000"/>
          <w:sz w:val="16"/>
          <w:szCs w:val="16"/>
          <w:lang w:val="es-PE"/>
        </w:rPr>
        <w:t>in agriculture. In IFAD Conference on New Directions for Smallholder Agriculture.</w:t>
      </w:r>
      <w:r w:rsidR="00B72F5D" w:rsidRPr="00C31545">
        <w:rPr>
          <w:rFonts w:cs="Calibri"/>
          <w:color w:val="000000"/>
          <w:sz w:val="16"/>
          <w:szCs w:val="16"/>
          <w:lang w:val="es-PE"/>
        </w:rPr>
        <w:t xml:space="preserve"> </w:t>
      </w:r>
      <w:r w:rsidRPr="00C31545">
        <w:rPr>
          <w:rFonts w:cs="Calibri"/>
          <w:color w:val="000000"/>
          <w:sz w:val="16"/>
          <w:szCs w:val="16"/>
          <w:lang w:val="es-PE"/>
        </w:rPr>
        <w:t>Rome (</w:t>
      </w:r>
      <w:r w:rsidR="00F659C4" w:rsidRPr="00C31545">
        <w:rPr>
          <w:rFonts w:cs="Calibri"/>
          <w:color w:val="000000"/>
          <w:sz w:val="16"/>
          <w:szCs w:val="16"/>
          <w:lang w:val="es-PE"/>
        </w:rPr>
        <w:t>Disponible en</w:t>
      </w:r>
      <w:r w:rsidRPr="00C31545">
        <w:rPr>
          <w:rFonts w:cs="Calibri"/>
          <w:color w:val="000000"/>
          <w:sz w:val="16"/>
          <w:szCs w:val="16"/>
          <w:lang w:val="es-PE"/>
        </w:rPr>
        <w:t xml:space="preserve">:) </w:t>
      </w:r>
      <w:r w:rsidRPr="00C31545">
        <w:rPr>
          <w:rFonts w:cs="Calibri"/>
          <w:color w:val="0000FF"/>
          <w:sz w:val="16"/>
          <w:szCs w:val="16"/>
          <w:lang w:val="es-PE"/>
        </w:rPr>
        <w:t>http://www.ifad.org/events/agriculture/doc/papers/livingston.pdf</w:t>
      </w:r>
      <w:r w:rsidRPr="00C31545">
        <w:rPr>
          <w:rFonts w:cs="Calibri"/>
          <w:color w:val="000000"/>
          <w:sz w:val="16"/>
          <w:szCs w:val="16"/>
          <w:lang w:val="es-PE"/>
        </w:rPr>
        <w:t>.</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Mersha, A.A., Van Laerhoven, F., 2016. </w:t>
      </w:r>
      <w:r w:rsidRPr="00ED1828">
        <w:rPr>
          <w:rFonts w:cs="Calibri"/>
          <w:color w:val="0000FF"/>
          <w:sz w:val="16"/>
          <w:szCs w:val="16"/>
          <w:lang w:val="en-US"/>
        </w:rPr>
        <w:t>A gender approach to understanding the differentiated</w:t>
      </w:r>
      <w:r w:rsidR="00B72F5D" w:rsidRPr="00ED1828">
        <w:rPr>
          <w:rFonts w:cs="Calibri"/>
          <w:color w:val="0000FF"/>
          <w:sz w:val="16"/>
          <w:szCs w:val="16"/>
          <w:lang w:val="en-US"/>
        </w:rPr>
        <w:t xml:space="preserve"> </w:t>
      </w:r>
      <w:r w:rsidRPr="00ED1828">
        <w:rPr>
          <w:rFonts w:cs="Calibri"/>
          <w:color w:val="0000FF"/>
          <w:sz w:val="16"/>
          <w:szCs w:val="16"/>
          <w:lang w:val="en-US"/>
        </w:rPr>
        <w:t xml:space="preserve">impact of barriers to adaptation : responses to climate change in rural. </w:t>
      </w:r>
      <w:r w:rsidRPr="00C31545">
        <w:rPr>
          <w:rFonts w:cs="Calibri"/>
          <w:color w:val="0000FF"/>
          <w:sz w:val="16"/>
          <w:szCs w:val="16"/>
          <w:lang w:val="es-PE"/>
        </w:rPr>
        <w:t>Regional</w:t>
      </w:r>
      <w:r w:rsidR="00B72F5D" w:rsidRPr="00C31545">
        <w:rPr>
          <w:rFonts w:cs="Calibri"/>
          <w:color w:val="0000FF"/>
          <w:sz w:val="16"/>
          <w:szCs w:val="16"/>
          <w:lang w:val="es-PE"/>
        </w:rPr>
        <w:t xml:space="preserve"> </w:t>
      </w:r>
      <w:r w:rsidRPr="00C31545">
        <w:rPr>
          <w:rFonts w:cs="Calibri"/>
          <w:color w:val="0000FF"/>
          <w:sz w:val="16"/>
          <w:szCs w:val="16"/>
          <w:lang w:val="es-PE"/>
        </w:rPr>
        <w:t>Environmental Change (in press).</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Mina, K., Fritschi, L., Knuiman, M., 2008. </w:t>
      </w:r>
      <w:r w:rsidRPr="00C31545">
        <w:rPr>
          <w:rFonts w:cs="Calibri"/>
          <w:color w:val="0000FF"/>
          <w:sz w:val="16"/>
          <w:szCs w:val="16"/>
          <w:lang w:val="es-PE"/>
        </w:rPr>
        <w:t>Do aggregates of multiple questions better capture</w:t>
      </w:r>
      <w:r w:rsidR="00B72F5D" w:rsidRPr="00C31545">
        <w:rPr>
          <w:rFonts w:cs="Calibri"/>
          <w:color w:val="0000FF"/>
          <w:sz w:val="16"/>
          <w:szCs w:val="16"/>
          <w:lang w:val="es-PE"/>
        </w:rPr>
        <w:t xml:space="preserve"> </w:t>
      </w:r>
      <w:r w:rsidRPr="00C31545">
        <w:rPr>
          <w:rFonts w:cs="Calibri"/>
          <w:color w:val="0000FF"/>
          <w:sz w:val="16"/>
          <w:szCs w:val="16"/>
          <w:lang w:val="es-PE"/>
        </w:rPr>
        <w:t>overall fish consumption than summary questions? Public Health Nutr. 11 (2),</w:t>
      </w:r>
      <w:r w:rsidR="00B72F5D" w:rsidRPr="00C31545">
        <w:rPr>
          <w:rFonts w:cs="Calibri"/>
          <w:color w:val="0000FF"/>
          <w:sz w:val="16"/>
          <w:szCs w:val="16"/>
          <w:lang w:val="es-PE"/>
        </w:rPr>
        <w:t xml:space="preserve"> </w:t>
      </w:r>
      <w:r w:rsidRPr="00C31545">
        <w:rPr>
          <w:rFonts w:cs="Calibri"/>
          <w:color w:val="0000FF"/>
          <w:sz w:val="16"/>
          <w:szCs w:val="16"/>
          <w:lang w:val="es-PE"/>
        </w:rPr>
        <w:t>196–202.</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Morchain, D., Prati, G., Kelsey, F., Ravon, L., 2015. </w:t>
      </w:r>
      <w:r w:rsidRPr="00C31545">
        <w:rPr>
          <w:rFonts w:cs="Calibri"/>
          <w:color w:val="0000FF"/>
          <w:sz w:val="16"/>
          <w:szCs w:val="16"/>
          <w:lang w:val="es-PE"/>
        </w:rPr>
        <w:t>What if gender became an essential,</w:t>
      </w:r>
      <w:r w:rsidR="00B72F5D" w:rsidRPr="00C31545">
        <w:rPr>
          <w:rFonts w:cs="Calibri"/>
          <w:color w:val="0000FF"/>
          <w:sz w:val="16"/>
          <w:szCs w:val="16"/>
          <w:lang w:val="es-PE"/>
        </w:rPr>
        <w:t xml:space="preserve"> </w:t>
      </w:r>
      <w:r w:rsidRPr="00C31545">
        <w:rPr>
          <w:rFonts w:cs="Calibri"/>
          <w:color w:val="0000FF"/>
          <w:sz w:val="16"/>
          <w:szCs w:val="16"/>
          <w:lang w:val="es-PE"/>
        </w:rPr>
        <w:t>standard element of vulnerability assessments? Gend. Dev. 23 (3), 481–496.</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ED1828">
        <w:rPr>
          <w:rFonts w:cs="Calibri"/>
          <w:color w:val="000000"/>
          <w:sz w:val="16"/>
          <w:szCs w:val="16"/>
          <w:lang w:val="en-US"/>
        </w:rPr>
        <w:t>Neufeldt, H., Jahn,M., Campbell, B.M., Beddington, J.R., DeClerck, F., Pinto, A.D., Gulledge, J.,</w:t>
      </w:r>
      <w:r w:rsidR="00B72F5D" w:rsidRPr="00ED1828">
        <w:rPr>
          <w:rFonts w:cs="Calibri"/>
          <w:color w:val="000000"/>
          <w:sz w:val="16"/>
          <w:szCs w:val="16"/>
          <w:lang w:val="en-US"/>
        </w:rPr>
        <w:t xml:space="preserve"> </w:t>
      </w:r>
      <w:r w:rsidR="009836F3" w:rsidRPr="00ED1828">
        <w:rPr>
          <w:rFonts w:cs="Calibri"/>
          <w:color w:val="000000"/>
          <w:sz w:val="16"/>
          <w:szCs w:val="16"/>
          <w:lang w:val="en-US"/>
        </w:rPr>
        <w:t>y col.</w:t>
      </w:r>
      <w:r w:rsidRPr="00ED1828">
        <w:rPr>
          <w:rFonts w:cs="Calibri"/>
          <w:color w:val="000000"/>
          <w:sz w:val="16"/>
          <w:szCs w:val="16"/>
          <w:lang w:val="en-US"/>
        </w:rPr>
        <w:t xml:space="preserve">, 2013. </w:t>
      </w:r>
      <w:r w:rsidRPr="00C31545">
        <w:rPr>
          <w:rFonts w:cs="Calibri"/>
          <w:color w:val="0000FF"/>
          <w:sz w:val="16"/>
          <w:szCs w:val="16"/>
          <w:lang w:val="es-PE"/>
        </w:rPr>
        <w:t>Beyond climate-smart agriculture: toward safe operating spaces for</w:t>
      </w:r>
      <w:r w:rsidR="00B72F5D" w:rsidRPr="00C31545">
        <w:rPr>
          <w:rFonts w:cs="Calibri"/>
          <w:color w:val="0000FF"/>
          <w:sz w:val="16"/>
          <w:szCs w:val="16"/>
          <w:lang w:val="es-PE"/>
        </w:rPr>
        <w:t xml:space="preserve"> </w:t>
      </w:r>
      <w:r w:rsidRPr="00C31545">
        <w:rPr>
          <w:rFonts w:cs="Calibri"/>
          <w:color w:val="0000FF"/>
          <w:sz w:val="16"/>
          <w:szCs w:val="16"/>
          <w:lang w:val="es-PE"/>
        </w:rPr>
        <w:t>global food systems. Agric Food Security 2 (12), 6.</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Njuki, J., Poole, J., Johnson, N., Baltenweck, I., Pali, P., Lokman, Z., Mburu, S., 2011. </w:t>
      </w:r>
      <w:r w:rsidRPr="00C31545">
        <w:rPr>
          <w:rFonts w:cs="Calibri"/>
          <w:color w:val="0000FF"/>
          <w:sz w:val="16"/>
          <w:szCs w:val="16"/>
          <w:lang w:val="es-PE"/>
        </w:rPr>
        <w:t>Gender,</w:t>
      </w:r>
      <w:r w:rsidR="00B72F5D" w:rsidRPr="00C31545">
        <w:rPr>
          <w:rFonts w:cs="Calibri"/>
          <w:color w:val="0000FF"/>
          <w:sz w:val="16"/>
          <w:szCs w:val="16"/>
          <w:lang w:val="es-PE"/>
        </w:rPr>
        <w:t xml:space="preserve"> </w:t>
      </w:r>
      <w:r w:rsidRPr="00C31545">
        <w:rPr>
          <w:rFonts w:cs="Calibri"/>
          <w:color w:val="0000FF"/>
          <w:sz w:val="16"/>
          <w:szCs w:val="16"/>
          <w:lang w:val="es-PE"/>
        </w:rPr>
        <w:t>Livestock and Livelihood Indicators. ILRI, Nairobi, p. 40.</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Otsuka, K., Yamano, T., 2006. </w:t>
      </w:r>
      <w:r w:rsidRPr="00C31545">
        <w:rPr>
          <w:rFonts w:cs="Calibri"/>
          <w:color w:val="0000FF"/>
          <w:sz w:val="16"/>
          <w:szCs w:val="16"/>
          <w:lang w:val="es-PE"/>
        </w:rPr>
        <w:t>Introduction to the special issue on the role of nonfarm income</w:t>
      </w:r>
      <w:r w:rsidR="00B72F5D" w:rsidRPr="00C31545">
        <w:rPr>
          <w:rFonts w:cs="Calibri"/>
          <w:color w:val="0000FF"/>
          <w:sz w:val="16"/>
          <w:szCs w:val="16"/>
          <w:lang w:val="es-PE"/>
        </w:rPr>
        <w:t xml:space="preserve"> </w:t>
      </w:r>
      <w:r w:rsidRPr="00C31545">
        <w:rPr>
          <w:rFonts w:cs="Calibri"/>
          <w:color w:val="0000FF"/>
          <w:sz w:val="16"/>
          <w:szCs w:val="16"/>
          <w:lang w:val="es-PE"/>
        </w:rPr>
        <w:t>in poverty reduction: evidence from Asia and East Africa. Agric. Econ. 35 (S3),</w:t>
      </w:r>
      <w:r w:rsidR="00B72F5D" w:rsidRPr="00C31545">
        <w:rPr>
          <w:rFonts w:cs="Calibri"/>
          <w:color w:val="0000FF"/>
          <w:sz w:val="16"/>
          <w:szCs w:val="16"/>
          <w:lang w:val="es-PE"/>
        </w:rPr>
        <w:t xml:space="preserve"> </w:t>
      </w:r>
      <w:r w:rsidRPr="00C31545">
        <w:rPr>
          <w:rFonts w:cs="Calibri"/>
          <w:color w:val="0000FF"/>
          <w:sz w:val="16"/>
          <w:szCs w:val="16"/>
          <w:lang w:val="es-PE"/>
        </w:rPr>
        <w:t>393–397.</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ED1828">
        <w:rPr>
          <w:rFonts w:cs="Calibri"/>
          <w:color w:val="000000"/>
          <w:sz w:val="16"/>
          <w:szCs w:val="16"/>
          <w:lang w:val="en-US"/>
        </w:rPr>
        <w:lastRenderedPageBreak/>
        <w:t xml:space="preserve">Randall, S., Coast, E., 2015. </w:t>
      </w:r>
      <w:r w:rsidRPr="00ED1828">
        <w:rPr>
          <w:rFonts w:cs="Calibri"/>
          <w:color w:val="0000FF"/>
          <w:sz w:val="16"/>
          <w:szCs w:val="16"/>
          <w:lang w:val="en-US"/>
        </w:rPr>
        <w:t>Poverty in African households : the limits of survey and census</w:t>
      </w:r>
      <w:r w:rsidR="00B72F5D" w:rsidRPr="00ED1828">
        <w:rPr>
          <w:rFonts w:cs="Calibri"/>
          <w:color w:val="0000FF"/>
          <w:sz w:val="16"/>
          <w:szCs w:val="16"/>
          <w:lang w:val="en-US"/>
        </w:rPr>
        <w:t xml:space="preserve"> </w:t>
      </w:r>
      <w:r w:rsidRPr="00ED1828">
        <w:rPr>
          <w:rFonts w:cs="Calibri"/>
          <w:color w:val="0000FF"/>
          <w:sz w:val="16"/>
          <w:szCs w:val="16"/>
          <w:lang w:val="en-US"/>
        </w:rPr>
        <w:t xml:space="preserve">representations. </w:t>
      </w:r>
      <w:r w:rsidRPr="00C31545">
        <w:rPr>
          <w:rFonts w:cs="Calibri"/>
          <w:color w:val="0000FF"/>
          <w:sz w:val="16"/>
          <w:szCs w:val="16"/>
          <w:lang w:val="es-PE"/>
        </w:rPr>
        <w:t>J. Dev. Stud. 51 (2), 162–177.</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Ritzema, R.S., Frelat, R., Douxchamps, S., Silvestri, S., Rufino, M., Herrero, M., Giller, K.E.,</w:t>
      </w:r>
      <w:r w:rsidR="00B72F5D" w:rsidRPr="00C31545">
        <w:rPr>
          <w:rFonts w:cs="Calibri"/>
          <w:color w:val="000000"/>
          <w:sz w:val="16"/>
          <w:szCs w:val="16"/>
          <w:lang w:val="es-PE"/>
        </w:rPr>
        <w:t xml:space="preserve"> </w:t>
      </w:r>
      <w:r w:rsidRPr="00C31545">
        <w:rPr>
          <w:rFonts w:cs="Calibri"/>
          <w:color w:val="000000"/>
          <w:sz w:val="16"/>
          <w:szCs w:val="16"/>
          <w:lang w:val="es-PE"/>
        </w:rPr>
        <w:t xml:space="preserve">Lopez-Ridaura, S., Teufel, N., Paul, B., vanWijk, M.T., 2016. </w:t>
      </w:r>
      <w:r w:rsidRPr="00C31545">
        <w:rPr>
          <w:rFonts w:cs="Calibri"/>
          <w:color w:val="0000FF"/>
          <w:sz w:val="16"/>
          <w:szCs w:val="16"/>
          <w:lang w:val="es-PE"/>
        </w:rPr>
        <w:t>A Simple Food Availability</w:t>
      </w:r>
      <w:r w:rsidR="00B72F5D" w:rsidRPr="00C31545">
        <w:rPr>
          <w:rFonts w:cs="Calibri"/>
          <w:color w:val="0000FF"/>
          <w:sz w:val="16"/>
          <w:szCs w:val="16"/>
          <w:lang w:val="es-PE"/>
        </w:rPr>
        <w:t xml:space="preserve"> </w:t>
      </w:r>
      <w:r w:rsidRPr="00C31545">
        <w:rPr>
          <w:rFonts w:cs="Calibri"/>
          <w:color w:val="0000FF"/>
          <w:sz w:val="16"/>
          <w:szCs w:val="16"/>
          <w:lang w:val="es-PE"/>
        </w:rPr>
        <w:t>Analysis across Smallholder Farming Systems from East and West Africa: Is Production</w:t>
      </w:r>
      <w:r w:rsidR="00B72F5D" w:rsidRPr="00C31545">
        <w:rPr>
          <w:rFonts w:cs="Calibri"/>
          <w:color w:val="0000FF"/>
          <w:sz w:val="16"/>
          <w:szCs w:val="16"/>
          <w:lang w:val="es-PE"/>
        </w:rPr>
        <w:t xml:space="preserve"> </w:t>
      </w:r>
      <w:r w:rsidRPr="00C31545">
        <w:rPr>
          <w:rFonts w:cs="Calibri"/>
          <w:color w:val="0000FF"/>
          <w:sz w:val="16"/>
          <w:szCs w:val="16"/>
          <w:lang w:val="es-PE"/>
        </w:rPr>
        <w:t>Intensification Likely to Make Farm Households Food-Adequate? (Submitted to</w:t>
      </w:r>
      <w:r w:rsidR="00B72F5D" w:rsidRPr="00C31545">
        <w:rPr>
          <w:rFonts w:cs="Calibri"/>
          <w:color w:val="0000FF"/>
          <w:sz w:val="16"/>
          <w:szCs w:val="16"/>
          <w:lang w:val="es-PE"/>
        </w:rPr>
        <w:t xml:space="preserve"> </w:t>
      </w:r>
      <w:r w:rsidRPr="00C31545">
        <w:rPr>
          <w:rFonts w:cs="Calibri"/>
          <w:color w:val="0000FF"/>
          <w:sz w:val="16"/>
          <w:szCs w:val="16"/>
          <w:lang w:val="es-PE"/>
        </w:rPr>
        <w:t>Food Security)</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Sakané, N., Becker, M., Langensiepen, M., van Wijk, M.T., 2013. </w:t>
      </w:r>
      <w:r w:rsidRPr="00C31545">
        <w:rPr>
          <w:rFonts w:cs="Calibri"/>
          <w:color w:val="0000FF"/>
          <w:sz w:val="16"/>
          <w:szCs w:val="16"/>
          <w:lang w:val="es-PE"/>
        </w:rPr>
        <w:t>Typology of smallholder</w:t>
      </w:r>
      <w:r w:rsidR="00B72F5D" w:rsidRPr="00C31545">
        <w:rPr>
          <w:rFonts w:cs="Calibri"/>
          <w:color w:val="0000FF"/>
          <w:sz w:val="16"/>
          <w:szCs w:val="16"/>
          <w:lang w:val="es-PE"/>
        </w:rPr>
        <w:t xml:space="preserve"> </w:t>
      </w:r>
      <w:r w:rsidRPr="00C31545">
        <w:rPr>
          <w:rFonts w:cs="Calibri"/>
          <w:color w:val="0000FF"/>
          <w:sz w:val="16"/>
          <w:szCs w:val="16"/>
          <w:lang w:val="es-PE"/>
        </w:rPr>
        <w:t>production systems in small east-African wetlands. Wetlands 33, 101–116.</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Sandefur, J., Glassman, A., 2015. </w:t>
      </w:r>
      <w:r w:rsidRPr="00C31545">
        <w:rPr>
          <w:rFonts w:cs="Calibri"/>
          <w:color w:val="0000FF"/>
          <w:sz w:val="16"/>
          <w:szCs w:val="16"/>
          <w:lang w:val="es-PE"/>
        </w:rPr>
        <w:t>The political economy of bad data: evidence from African</w:t>
      </w:r>
      <w:r w:rsidR="00B72F5D" w:rsidRPr="00C31545">
        <w:rPr>
          <w:rFonts w:cs="Calibri"/>
          <w:color w:val="0000FF"/>
          <w:sz w:val="16"/>
          <w:szCs w:val="16"/>
          <w:lang w:val="es-PE"/>
        </w:rPr>
        <w:t xml:space="preserve"> </w:t>
      </w:r>
      <w:r w:rsidRPr="00C31545">
        <w:rPr>
          <w:rFonts w:cs="Calibri"/>
          <w:color w:val="0000FF"/>
          <w:sz w:val="16"/>
          <w:szCs w:val="16"/>
          <w:lang w:val="es-PE"/>
        </w:rPr>
        <w:t>survey and administrative statistics. J. Dev. Stud. 51 (2), 116–132.</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Smyth, I., Sweetman, C., 2015. </w:t>
      </w:r>
      <w:r w:rsidRPr="00C31545">
        <w:rPr>
          <w:rFonts w:cs="Calibri"/>
          <w:color w:val="0000FF"/>
          <w:sz w:val="16"/>
          <w:szCs w:val="16"/>
          <w:lang w:val="es-PE"/>
        </w:rPr>
        <w:t>Introduction: gender and resilience. Gend. Dev. 23 (3),</w:t>
      </w:r>
      <w:r w:rsidR="00B72F5D" w:rsidRPr="00C31545">
        <w:rPr>
          <w:rFonts w:cs="Calibri"/>
          <w:color w:val="0000FF"/>
          <w:sz w:val="16"/>
          <w:szCs w:val="16"/>
          <w:lang w:val="es-PE"/>
        </w:rPr>
        <w:t xml:space="preserve"> </w:t>
      </w:r>
      <w:r w:rsidRPr="00C31545">
        <w:rPr>
          <w:rFonts w:cs="Calibri"/>
          <w:color w:val="0000FF"/>
          <w:sz w:val="16"/>
          <w:szCs w:val="16"/>
          <w:lang w:val="es-PE"/>
        </w:rPr>
        <w:t>405–414.</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Swindale, A., Bilinsky, P., 2006. </w:t>
      </w:r>
      <w:r w:rsidRPr="00C31545">
        <w:rPr>
          <w:rFonts w:cs="Calibri"/>
          <w:color w:val="0000FF"/>
          <w:sz w:val="16"/>
          <w:szCs w:val="16"/>
          <w:lang w:val="es-PE"/>
        </w:rPr>
        <w:t>Household Dietary Diversity Score (HDDS) for measurement</w:t>
      </w:r>
      <w:r w:rsidR="00B72F5D" w:rsidRPr="00C31545">
        <w:rPr>
          <w:rFonts w:cs="Calibri"/>
          <w:color w:val="0000FF"/>
          <w:sz w:val="16"/>
          <w:szCs w:val="16"/>
          <w:lang w:val="es-PE"/>
        </w:rPr>
        <w:t xml:space="preserve"> </w:t>
      </w:r>
      <w:r w:rsidRPr="00C31545">
        <w:rPr>
          <w:rFonts w:cs="Calibri"/>
          <w:color w:val="0000FF"/>
          <w:sz w:val="16"/>
          <w:szCs w:val="16"/>
          <w:lang w:val="es-PE"/>
        </w:rPr>
        <w:t>of household food access: Indicator guide, Washington, DC (Available at:ftp://190.5.101.50/DISCO 2/SRV-SQL/Nueva carpeta/doc lili bakup6654444/LILY/Monitoreo y Evaluacion/FANTA/fanta HDDS_Mar05 DIVERSIFICACION.doc).</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Tiffen, M., 2003. </w:t>
      </w:r>
      <w:r w:rsidRPr="00C31545">
        <w:rPr>
          <w:rFonts w:cs="Calibri"/>
          <w:color w:val="0000FF"/>
          <w:sz w:val="16"/>
          <w:szCs w:val="16"/>
          <w:lang w:val="es-PE"/>
        </w:rPr>
        <w:t>Transition in sub-Saharan Africa: agriculture, urbanization and income</w:t>
      </w:r>
      <w:r w:rsidR="00B72F5D" w:rsidRPr="00C31545">
        <w:rPr>
          <w:rFonts w:cs="Calibri"/>
          <w:color w:val="0000FF"/>
          <w:sz w:val="16"/>
          <w:szCs w:val="16"/>
          <w:lang w:val="es-PE"/>
        </w:rPr>
        <w:t xml:space="preserve"> </w:t>
      </w:r>
      <w:r w:rsidRPr="00C31545">
        <w:rPr>
          <w:rFonts w:cs="Calibri"/>
          <w:color w:val="0000FF"/>
          <w:sz w:val="16"/>
          <w:szCs w:val="16"/>
          <w:lang w:val="es-PE"/>
        </w:rPr>
        <w:t>growth. World Dev. 31 (8), 1343–1366.</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Van Etten, J., 2011. </w:t>
      </w:r>
      <w:r w:rsidRPr="00C31545">
        <w:rPr>
          <w:rFonts w:cs="Calibri"/>
          <w:color w:val="0000FF"/>
          <w:sz w:val="16"/>
          <w:szCs w:val="16"/>
          <w:lang w:val="es-PE"/>
        </w:rPr>
        <w:t>Crowdsourcing crop improvement in sub-Saharan Africa: a proposal</w:t>
      </w:r>
      <w:r w:rsidR="00B72F5D" w:rsidRPr="00C31545">
        <w:rPr>
          <w:rFonts w:cs="Calibri"/>
          <w:color w:val="0000FF"/>
          <w:sz w:val="16"/>
          <w:szCs w:val="16"/>
          <w:lang w:val="es-PE"/>
        </w:rPr>
        <w:t xml:space="preserve"> </w:t>
      </w:r>
      <w:r w:rsidRPr="00C31545">
        <w:rPr>
          <w:rFonts w:cs="Calibri"/>
          <w:color w:val="0000FF"/>
          <w:sz w:val="16"/>
          <w:szCs w:val="16"/>
          <w:lang w:val="es-PE"/>
        </w:rPr>
        <w:t>for a scalable and inclusive approach to food security. IDS Bull. 42 (4), 102–110.</w:t>
      </w:r>
    </w:p>
    <w:p w:rsidR="00D41AE7" w:rsidRPr="00C31545" w:rsidRDefault="00D41AE7" w:rsidP="001144F5">
      <w:pPr>
        <w:autoSpaceDE w:val="0"/>
        <w:autoSpaceDN w:val="0"/>
        <w:adjustRightInd w:val="0"/>
        <w:spacing w:before="240" w:after="0" w:line="240" w:lineRule="auto"/>
        <w:jc w:val="both"/>
        <w:rPr>
          <w:rFonts w:cs="Calibri"/>
          <w:color w:val="0000FF"/>
          <w:sz w:val="16"/>
          <w:szCs w:val="16"/>
          <w:lang w:val="es-PE"/>
        </w:rPr>
      </w:pPr>
      <w:r w:rsidRPr="00C31545">
        <w:rPr>
          <w:rFonts w:cs="Calibri"/>
          <w:color w:val="000000"/>
          <w:sz w:val="16"/>
          <w:szCs w:val="16"/>
          <w:lang w:val="es-PE"/>
        </w:rPr>
        <w:t xml:space="preserve">Van Wijk, M.T., 2014. </w:t>
      </w:r>
      <w:r w:rsidRPr="00C31545">
        <w:rPr>
          <w:rFonts w:cs="Calibri"/>
          <w:color w:val="0000FF"/>
          <w:sz w:val="16"/>
          <w:szCs w:val="16"/>
          <w:lang w:val="es-PE"/>
        </w:rPr>
        <w:t>From global economic modelling to household level analyses of</w:t>
      </w:r>
      <w:r w:rsidR="00B72F5D" w:rsidRPr="00C31545">
        <w:rPr>
          <w:rFonts w:cs="Calibri"/>
          <w:color w:val="0000FF"/>
          <w:sz w:val="16"/>
          <w:szCs w:val="16"/>
          <w:lang w:val="es-PE"/>
        </w:rPr>
        <w:t xml:space="preserve"> </w:t>
      </w:r>
      <w:r w:rsidRPr="00C31545">
        <w:rPr>
          <w:rFonts w:cs="Calibri"/>
          <w:color w:val="0000FF"/>
          <w:sz w:val="16"/>
          <w:szCs w:val="16"/>
          <w:lang w:val="es-PE"/>
        </w:rPr>
        <w:t>food security and sustainability: how big is the gap and can we bridge it? Food Policy</w:t>
      </w:r>
      <w:r w:rsidR="00B72F5D" w:rsidRPr="00C31545">
        <w:rPr>
          <w:rFonts w:cs="Calibri"/>
          <w:color w:val="0000FF"/>
          <w:sz w:val="16"/>
          <w:szCs w:val="16"/>
          <w:lang w:val="es-PE"/>
        </w:rPr>
        <w:t xml:space="preserve"> </w:t>
      </w:r>
      <w:r w:rsidRPr="00C31545">
        <w:rPr>
          <w:rFonts w:cs="Calibri"/>
          <w:color w:val="0000FF"/>
          <w:sz w:val="16"/>
          <w:szCs w:val="16"/>
          <w:lang w:val="es-PE"/>
        </w:rPr>
        <w:t>49, 378–388.</w:t>
      </w:r>
    </w:p>
    <w:p w:rsidR="00D41AE7" w:rsidRPr="00C31545" w:rsidRDefault="00D41AE7" w:rsidP="001144F5">
      <w:pPr>
        <w:autoSpaceDE w:val="0"/>
        <w:autoSpaceDN w:val="0"/>
        <w:adjustRightInd w:val="0"/>
        <w:spacing w:before="240" w:after="0" w:line="240" w:lineRule="auto"/>
        <w:jc w:val="both"/>
        <w:rPr>
          <w:rFonts w:cs="Calibri"/>
          <w:color w:val="000000"/>
          <w:sz w:val="16"/>
          <w:szCs w:val="16"/>
          <w:lang w:val="es-PE"/>
        </w:rPr>
      </w:pPr>
      <w:r w:rsidRPr="00C31545">
        <w:rPr>
          <w:rFonts w:cs="Calibri"/>
          <w:color w:val="000000"/>
          <w:sz w:val="16"/>
          <w:szCs w:val="16"/>
          <w:lang w:val="es-PE"/>
        </w:rPr>
        <w:t>VanWijk,M.T., Ritzema, R., Valbuena, D., Douxchamps, S., Frelat, R., 2014a. A rapid, quantitative</w:t>
      </w:r>
      <w:r w:rsidR="00B72F5D" w:rsidRPr="00C31545">
        <w:rPr>
          <w:rFonts w:cs="Calibri"/>
          <w:color w:val="000000"/>
          <w:sz w:val="16"/>
          <w:szCs w:val="16"/>
          <w:lang w:val="es-PE"/>
        </w:rPr>
        <w:t xml:space="preserve"> </w:t>
      </w:r>
      <w:r w:rsidRPr="00C31545">
        <w:rPr>
          <w:rFonts w:cs="Calibri"/>
          <w:color w:val="000000"/>
          <w:sz w:val="16"/>
          <w:szCs w:val="16"/>
          <w:lang w:val="es-PE"/>
        </w:rPr>
        <w:t>assessment of household level food security: description of the data collection</w:t>
      </w:r>
      <w:r w:rsidR="00B72F5D" w:rsidRPr="00C31545">
        <w:rPr>
          <w:rFonts w:cs="Calibri"/>
          <w:color w:val="000000"/>
          <w:sz w:val="16"/>
          <w:szCs w:val="16"/>
          <w:lang w:val="es-PE"/>
        </w:rPr>
        <w:t xml:space="preserve"> </w:t>
      </w:r>
      <w:r w:rsidRPr="00C31545">
        <w:rPr>
          <w:rFonts w:cs="Calibri"/>
          <w:color w:val="000000"/>
          <w:sz w:val="16"/>
          <w:szCs w:val="16"/>
          <w:lang w:val="es-PE"/>
        </w:rPr>
        <w:t xml:space="preserve">tool and the analysis. </w:t>
      </w:r>
      <w:r w:rsidRPr="00C31545">
        <w:rPr>
          <w:rFonts w:cs="Calibri"/>
          <w:color w:val="0000FF"/>
          <w:sz w:val="16"/>
          <w:szCs w:val="16"/>
          <w:lang w:val="es-PE"/>
        </w:rPr>
        <w:t>https://cgspace.cgiar.org/handle/10568/56694</w:t>
      </w:r>
      <w:r w:rsidRPr="00C31545">
        <w:rPr>
          <w:rFonts w:cs="Calibri"/>
          <w:color w:val="000000"/>
          <w:sz w:val="16"/>
          <w:szCs w:val="16"/>
          <w:lang w:val="es-PE"/>
        </w:rPr>
        <w:t>.</w:t>
      </w:r>
    </w:p>
    <w:p w:rsidR="00166E43" w:rsidRPr="00C31545" w:rsidRDefault="00D41AE7" w:rsidP="001144F5">
      <w:pPr>
        <w:autoSpaceDE w:val="0"/>
        <w:autoSpaceDN w:val="0"/>
        <w:adjustRightInd w:val="0"/>
        <w:spacing w:before="240" w:after="0" w:line="240" w:lineRule="auto"/>
        <w:jc w:val="both"/>
        <w:rPr>
          <w:rFonts w:cs="Calibri"/>
          <w:color w:val="0000FF"/>
          <w:sz w:val="16"/>
          <w:szCs w:val="16"/>
          <w:lang w:val="es-PE"/>
        </w:rPr>
        <w:sectPr w:rsidR="00166E43" w:rsidRPr="00C31545" w:rsidSect="00F659C4">
          <w:type w:val="continuous"/>
          <w:pgSz w:w="11905" w:h="16374"/>
          <w:pgMar w:top="1417" w:right="1701" w:bottom="1417" w:left="1701" w:header="720" w:footer="720" w:gutter="0"/>
          <w:cols w:space="331"/>
          <w:noEndnote/>
          <w:docGrid w:linePitch="299"/>
        </w:sectPr>
      </w:pPr>
      <w:r w:rsidRPr="00C31545">
        <w:rPr>
          <w:rFonts w:cs="Calibri"/>
          <w:color w:val="000000"/>
          <w:sz w:val="16"/>
          <w:szCs w:val="16"/>
          <w:lang w:val="es-PE"/>
        </w:rPr>
        <w:t>Van Wijk, M.T., Rufino, M.C., Enahoro, D., Parsons, D., Silvestri, S., Valdivia, R.O., Herrero,</w:t>
      </w:r>
      <w:r w:rsidR="00B72F5D" w:rsidRPr="00C31545">
        <w:rPr>
          <w:rFonts w:cs="Calibri"/>
          <w:color w:val="000000"/>
          <w:sz w:val="16"/>
          <w:szCs w:val="16"/>
          <w:lang w:val="es-PE"/>
        </w:rPr>
        <w:t xml:space="preserve"> </w:t>
      </w:r>
      <w:r w:rsidRPr="00C31545">
        <w:rPr>
          <w:rFonts w:cs="Calibri"/>
          <w:color w:val="000000"/>
          <w:sz w:val="16"/>
          <w:szCs w:val="16"/>
          <w:lang w:val="es-PE"/>
        </w:rPr>
        <w:t xml:space="preserve">M., 2014b. </w:t>
      </w:r>
      <w:r w:rsidRPr="00C31545">
        <w:rPr>
          <w:rFonts w:cs="Calibri"/>
          <w:color w:val="0000FF"/>
          <w:sz w:val="16"/>
          <w:szCs w:val="16"/>
          <w:lang w:val="es-PE"/>
        </w:rPr>
        <w:t>Farm householdmodelling and its role in designing climate-resilient agricultural</w:t>
      </w:r>
      <w:r w:rsidR="00B72F5D" w:rsidRPr="00C31545">
        <w:rPr>
          <w:rFonts w:cs="Calibri"/>
          <w:color w:val="0000FF"/>
          <w:sz w:val="16"/>
          <w:szCs w:val="16"/>
          <w:lang w:val="es-PE"/>
        </w:rPr>
        <w:t xml:space="preserve"> </w:t>
      </w:r>
      <w:r w:rsidRPr="00C31545">
        <w:rPr>
          <w:rFonts w:cs="Calibri"/>
          <w:color w:val="0000FF"/>
          <w:sz w:val="16"/>
          <w:szCs w:val="16"/>
          <w:lang w:val="es-PE"/>
        </w:rPr>
        <w:t>systems. Global Food Security 3, 77–84.</w:t>
      </w:r>
    </w:p>
    <w:p w:rsidR="00D41AE7" w:rsidRPr="00C31545" w:rsidRDefault="00D41AE7" w:rsidP="001144F5">
      <w:pPr>
        <w:autoSpaceDE w:val="0"/>
        <w:autoSpaceDN w:val="0"/>
        <w:adjustRightInd w:val="0"/>
        <w:spacing w:before="240" w:after="0" w:line="240" w:lineRule="auto"/>
        <w:jc w:val="both"/>
        <w:rPr>
          <w:rFonts w:cs="Calibri"/>
          <w:sz w:val="16"/>
          <w:szCs w:val="16"/>
          <w:lang w:val="es-PE"/>
        </w:rPr>
      </w:pPr>
    </w:p>
    <w:sectPr w:rsidR="00D41AE7" w:rsidRPr="00C31545" w:rsidSect="00F659C4">
      <w:type w:val="continuous"/>
      <w:pgSz w:w="11905" w:h="16374"/>
      <w:pgMar w:top="1417" w:right="1701" w:bottom="1417" w:left="1701" w:header="720" w:footer="720" w:gutter="0"/>
      <w:cols w:space="331"/>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3346" w:rsidRDefault="00863346" w:rsidP="004F682D">
      <w:pPr>
        <w:spacing w:after="0" w:line="240" w:lineRule="auto"/>
      </w:pPr>
      <w:r>
        <w:separator/>
      </w:r>
    </w:p>
  </w:endnote>
  <w:endnote w:type="continuationSeparator" w:id="0">
    <w:p w:rsidR="00863346" w:rsidRDefault="00863346" w:rsidP="004F68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OLBDD J+ Adv T T 5235d 5a 9">
    <w:altName w:val="Adv TT 523 5d 5a"/>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dvTT5235d5a9">
    <w:altName w:val="Cambria"/>
    <w:panose1 w:val="00000000000000000000"/>
    <w:charset w:val="00"/>
    <w:family w:val="roman"/>
    <w:notTrueType/>
    <w:pitch w:val="default"/>
    <w:sig w:usb0="00000003" w:usb1="00000000" w:usb2="00000000" w:usb3="00000000" w:csb0="00000001" w:csb1="00000000"/>
  </w:font>
  <w:font w:name="AdvTT94c8263f.I">
    <w:altName w:val="Cambria"/>
    <w:panose1 w:val="00000000000000000000"/>
    <w:charset w:val="00"/>
    <w:family w:val="roman"/>
    <w:notTrueType/>
    <w:pitch w:val="default"/>
    <w:sig w:usb0="00000003" w:usb1="00000000" w:usb2="00000000" w:usb3="00000000" w:csb0="00000001" w:csb1="00000000"/>
  </w:font>
  <w:font w:name="AdvTT94c8263f.I+20">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8E7" w:rsidRDefault="00E708E7" w:rsidP="004F682D">
    <w:pPr>
      <w:autoSpaceDE w:val="0"/>
      <w:autoSpaceDN w:val="0"/>
      <w:adjustRightInd w:val="0"/>
      <w:spacing w:after="0" w:line="240" w:lineRule="auto"/>
    </w:pPr>
    <w:r>
      <w:rPr>
        <w:rFonts w:ascii="AdvTT5235d5a9" w:hAnsi="AdvTT5235d5a9" w:cs="AdvTT5235d5a9"/>
        <w:color w:val="000000"/>
        <w:sz w:val="16"/>
        <w:szCs w:val="16"/>
      </w:rPr>
      <w:t xml:space="preserve">Por favor citar este artículo como: Hammond, J., y col., </w:t>
    </w:r>
    <w:r w:rsidRPr="0030182D">
      <w:rPr>
        <w:rFonts w:ascii="AdvTT5235d5a9" w:hAnsi="AdvTT5235d5a9" w:cs="AdvTT5235d5a9"/>
        <w:color w:val="000000"/>
        <w:sz w:val="16"/>
        <w:szCs w:val="16"/>
        <w:lang w:val="es-PE"/>
      </w:rPr>
      <w:t xml:space="preserve">Encuesta de Indicadores Múltiples para Hogares Rurales (RHoMIS), para una rápida caracterización de los hogares rurales que provea información útil para las intervenciones de agricultura climáticamente inteligente: descripción y aplicaciones </w:t>
    </w:r>
    <w:r w:rsidR="006C33D5">
      <w:rPr>
        <w:rFonts w:ascii="AdvTT5235d5a9" w:hAnsi="AdvTT5235d5a9" w:cs="AdvTT5235d5a9"/>
        <w:color w:val="000000"/>
        <w:sz w:val="16"/>
        <w:szCs w:val="16"/>
        <w:lang w:val="es-PE"/>
      </w:rPr>
      <w:t xml:space="preserve">en </w:t>
    </w:r>
    <w:r w:rsidRPr="0030182D">
      <w:rPr>
        <w:rFonts w:ascii="AdvTT5235d5a9" w:hAnsi="AdvTT5235d5a9" w:cs="AdvTT5235d5a9"/>
        <w:color w:val="000000"/>
        <w:sz w:val="16"/>
        <w:szCs w:val="16"/>
        <w:lang w:val="es-PE"/>
      </w:rPr>
      <w:t>África Oriental y Centroamérica</w:t>
    </w:r>
    <w:r>
      <w:rPr>
        <w:rFonts w:ascii="AdvTT5235d5a9" w:hAnsi="AdvTT5235d5a9" w:cs="AdvTT5235d5a9"/>
        <w:color w:val="000000"/>
        <w:sz w:val="16"/>
        <w:szCs w:val="16"/>
      </w:rPr>
      <w:t xml:space="preserve">, Agricultural Systems (2016), </w:t>
    </w:r>
    <w:r>
      <w:rPr>
        <w:rFonts w:ascii="AdvTT5235d5a9" w:hAnsi="AdvTT5235d5a9" w:cs="AdvTT5235d5a9"/>
        <w:color w:val="0000FF"/>
        <w:sz w:val="16"/>
        <w:szCs w:val="16"/>
      </w:rPr>
      <w:t>http://dx.doi.org/10.1016/j.agsy.2016.05.003</w:t>
    </w:r>
  </w:p>
  <w:p w:rsidR="00E708E7" w:rsidRDefault="00E708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3346" w:rsidRDefault="00863346" w:rsidP="004F682D">
      <w:pPr>
        <w:spacing w:after="0" w:line="240" w:lineRule="auto"/>
      </w:pPr>
      <w:r>
        <w:separator/>
      </w:r>
    </w:p>
  </w:footnote>
  <w:footnote w:type="continuationSeparator" w:id="0">
    <w:p w:rsidR="00863346" w:rsidRDefault="00863346" w:rsidP="004F682D">
      <w:pPr>
        <w:spacing w:after="0" w:line="240" w:lineRule="auto"/>
      </w:pPr>
      <w:r>
        <w:continuationSeparator/>
      </w:r>
    </w:p>
  </w:footnote>
  <w:footnote w:id="1">
    <w:p w:rsidR="00E708E7" w:rsidRPr="006C33D5" w:rsidRDefault="00E708E7" w:rsidP="00637836">
      <w:pPr>
        <w:autoSpaceDE w:val="0"/>
        <w:autoSpaceDN w:val="0"/>
        <w:adjustRightInd w:val="0"/>
        <w:spacing w:after="0" w:line="240" w:lineRule="auto"/>
        <w:rPr>
          <w:rFonts w:asciiTheme="minorHAnsi" w:hAnsiTheme="minorHAnsi" w:cstheme="minorHAnsi"/>
          <w:color w:val="000000"/>
          <w:sz w:val="15"/>
          <w:szCs w:val="13"/>
        </w:rPr>
      </w:pPr>
      <w:r w:rsidRPr="00637836">
        <w:rPr>
          <w:rStyle w:val="FootnoteReference"/>
        </w:rPr>
        <w:sym w:font="Symbol" w:char="F02A"/>
      </w:r>
      <w:r>
        <w:t xml:space="preserve"> </w:t>
      </w:r>
      <w:r w:rsidRPr="006836F6">
        <w:rPr>
          <w:rFonts w:cs="Calibri"/>
          <w:sz w:val="16"/>
          <w:szCs w:val="16"/>
        </w:rPr>
        <w:t xml:space="preserve">Autor al que se dirige la </w:t>
      </w:r>
      <w:r w:rsidRPr="006C33D5">
        <w:rPr>
          <w:rFonts w:cs="Calibri"/>
          <w:sz w:val="16"/>
          <w:szCs w:val="16"/>
        </w:rPr>
        <w:t>correspondencia</w:t>
      </w:r>
      <w:r w:rsidRPr="006C33D5">
        <w:rPr>
          <w:rFonts w:cs="Calibri"/>
          <w:color w:val="000000"/>
          <w:sz w:val="16"/>
          <w:szCs w:val="16"/>
        </w:rPr>
        <w:t xml:space="preserve">. </w:t>
      </w:r>
      <w:r w:rsidRPr="006C33D5">
        <w:rPr>
          <w:rFonts w:asciiTheme="minorHAnsi" w:hAnsiTheme="minorHAnsi" w:cstheme="minorHAnsi"/>
          <w:color w:val="000000"/>
          <w:sz w:val="16"/>
          <w:szCs w:val="16"/>
        </w:rPr>
        <w:t xml:space="preserve">Correo electrónico: </w:t>
      </w:r>
      <w:r w:rsidRPr="006C33D5">
        <w:rPr>
          <w:rFonts w:asciiTheme="minorHAnsi" w:hAnsiTheme="minorHAnsi" w:cstheme="minorHAnsi"/>
          <w:color w:val="0000FF"/>
          <w:sz w:val="16"/>
          <w:szCs w:val="16"/>
        </w:rPr>
        <w:t xml:space="preserve">m.vanwijk@cgiar.org </w:t>
      </w:r>
      <w:r w:rsidRPr="006C33D5">
        <w:rPr>
          <w:rFonts w:asciiTheme="minorHAnsi" w:hAnsiTheme="minorHAnsi" w:cstheme="minorHAnsi"/>
          <w:color w:val="000000"/>
          <w:sz w:val="16"/>
          <w:szCs w:val="16"/>
        </w:rPr>
        <w:t>(M.T. van Wijk).</w:t>
      </w:r>
    </w:p>
    <w:p w:rsidR="00E708E7" w:rsidRDefault="00E708E7" w:rsidP="00637836">
      <w:pPr>
        <w:autoSpaceDE w:val="0"/>
        <w:autoSpaceDN w:val="0"/>
        <w:adjustRightInd w:val="0"/>
        <w:spacing w:after="0" w:line="240" w:lineRule="auto"/>
        <w:rPr>
          <w:rFonts w:ascii="AdvTT5235d5a9" w:hAnsi="AdvTT5235d5a9" w:cs="AdvTT5235d5a9"/>
          <w:color w:val="000000"/>
          <w:sz w:val="13"/>
          <w:szCs w:val="13"/>
        </w:rPr>
      </w:pPr>
    </w:p>
    <w:p w:rsidR="00E708E7" w:rsidRDefault="00E708E7" w:rsidP="00637836">
      <w:pPr>
        <w:autoSpaceDE w:val="0"/>
        <w:autoSpaceDN w:val="0"/>
        <w:adjustRightInd w:val="0"/>
        <w:spacing w:after="0" w:line="240" w:lineRule="auto"/>
        <w:rPr>
          <w:rFonts w:ascii="AdvTT5235d5a9" w:hAnsi="AdvTT5235d5a9" w:cs="AdvTT5235d5a9"/>
          <w:color w:val="0000FF"/>
          <w:sz w:val="13"/>
          <w:szCs w:val="13"/>
        </w:rPr>
      </w:pPr>
      <w:r>
        <w:rPr>
          <w:rFonts w:ascii="AdvTT5235d5a9" w:hAnsi="AdvTT5235d5a9" w:cs="AdvTT5235d5a9"/>
          <w:color w:val="0000FF"/>
          <w:sz w:val="13"/>
          <w:szCs w:val="13"/>
        </w:rPr>
        <w:t>http://dx.doi.org/10.1016/j.agsy.2016.05.003</w:t>
      </w:r>
    </w:p>
    <w:p w:rsidR="00E708E7" w:rsidRDefault="00E708E7" w:rsidP="00637836">
      <w:pPr>
        <w:pStyle w:val="FootnoteText"/>
      </w:pPr>
      <w:r>
        <w:rPr>
          <w:rFonts w:ascii="AdvTT5235d5a9" w:hAnsi="AdvTT5235d5a9" w:cs="AdvTT5235d5a9"/>
          <w:color w:val="000000"/>
          <w:sz w:val="13"/>
          <w:szCs w:val="13"/>
        </w:rPr>
        <w:t>0308-521X/© 2016 Elsevier Ltd. Todos los derechos reservados.</w:t>
      </w:r>
    </w:p>
  </w:footnote>
  <w:footnote w:id="2">
    <w:p w:rsidR="001F51BF" w:rsidRDefault="001F51BF">
      <w:pPr>
        <w:pStyle w:val="FootnoteText"/>
      </w:pPr>
      <w:r w:rsidRPr="001F51BF">
        <w:rPr>
          <w:rStyle w:val="FootnoteReference"/>
        </w:rPr>
        <w:sym w:font="Symbol" w:char="F02A"/>
      </w:r>
      <w:r>
        <w:t xml:space="preserve"> N. del T.: El IPCC es el </w:t>
      </w:r>
      <w:r w:rsidRPr="00C31545">
        <w:rPr>
          <w:rFonts w:cs="Calibri"/>
          <w:color w:val="000000"/>
          <w:lang w:val="es-PE"/>
        </w:rPr>
        <w:t xml:space="preserve">Grupo </w:t>
      </w:r>
      <w:r>
        <w:rPr>
          <w:rFonts w:cs="Calibri"/>
          <w:color w:val="000000"/>
          <w:lang w:val="es-PE"/>
        </w:rPr>
        <w:t>I</w:t>
      </w:r>
      <w:r w:rsidRPr="00C31545">
        <w:rPr>
          <w:rFonts w:cs="Calibri"/>
          <w:color w:val="000000"/>
          <w:lang w:val="es-PE"/>
        </w:rPr>
        <w:t>ntergubernamental de Expertos sobre el Cambio Climático</w:t>
      </w:r>
      <w:r>
        <w:rPr>
          <w:rFonts w:cs="Calibri"/>
          <w:color w:val="000000"/>
          <w:lang w:val="es-PE"/>
        </w:rPr>
        <w:t>.</w:t>
      </w:r>
    </w:p>
  </w:footnote>
  <w:footnote w:id="3">
    <w:p w:rsidR="00AA51FA" w:rsidRDefault="00AA51FA" w:rsidP="007169AE">
      <w:pPr>
        <w:pStyle w:val="FootnoteText"/>
        <w:spacing w:after="0"/>
        <w:jc w:val="both"/>
      </w:pPr>
      <w:r w:rsidRPr="00AA51FA">
        <w:rPr>
          <w:rStyle w:val="FootnoteReference"/>
        </w:rPr>
        <w:sym w:font="Symbol" w:char="F02A"/>
      </w:r>
      <w:r>
        <w:t xml:space="preserve"> N. del T.: CAFFS es un </w:t>
      </w:r>
      <w:r w:rsidRPr="00C31545">
        <w:rPr>
          <w:rFonts w:cs="Calibri"/>
          <w:color w:val="000000"/>
          <w:szCs w:val="16"/>
          <w:lang w:val="es-PE"/>
        </w:rPr>
        <w:t>Programa de investigación de CGIAR sobre Cambio Climático, Agricultura y Seguridad Alimentaria</w:t>
      </w:r>
    </w:p>
  </w:footnote>
  <w:footnote w:id="4">
    <w:p w:rsidR="00AA51FA" w:rsidRDefault="00AA51FA">
      <w:pPr>
        <w:pStyle w:val="FootnoteText"/>
      </w:pPr>
      <w:r w:rsidRPr="00AA51FA">
        <w:rPr>
          <w:rStyle w:val="FootnoteReference"/>
        </w:rPr>
        <w:sym w:font="Symbol" w:char="F02A"/>
      </w:r>
      <w:r w:rsidRPr="00AA51FA">
        <w:rPr>
          <w:rStyle w:val="FootnoteReference"/>
        </w:rPr>
        <w:sym w:font="Symbol" w:char="F02A"/>
      </w:r>
      <w:r>
        <w:t xml:space="preserve"> </w:t>
      </w:r>
      <w:r w:rsidR="007169AE">
        <w:t xml:space="preserve">N. del T.: USAID, </w:t>
      </w:r>
      <w:r w:rsidR="007169AE" w:rsidRPr="00C31545">
        <w:rPr>
          <w:rFonts w:cs="Calibri"/>
          <w:color w:val="000000"/>
          <w:szCs w:val="16"/>
          <w:lang w:val="es-PE"/>
        </w:rPr>
        <w:t>Agencia de los Estados Unidos para el Desarrollo Internacional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8E7" w:rsidRDefault="00E708E7" w:rsidP="00122C85">
    <w:pPr>
      <w:pStyle w:val="Header"/>
      <w:jc w:val="center"/>
    </w:pPr>
    <w:r>
      <w:rPr>
        <w:rFonts w:ascii="AdvTT94c8263f.I" w:hAnsi="AdvTT94c8263f.I" w:cs="AdvTT94c8263f.I"/>
        <w:sz w:val="13"/>
        <w:szCs w:val="13"/>
      </w:rPr>
      <w:t>J. Hammond et al. / Agricultural Systems xxx (2016) xxx</w:t>
    </w:r>
    <w:r>
      <w:rPr>
        <w:rFonts w:ascii="AdvTT94c8263f.I+20" w:hAnsi="AdvTT94c8263f.I+20" w:cs="AdvTT94c8263f.I+20"/>
        <w:sz w:val="13"/>
        <w:szCs w:val="13"/>
      </w:rPr>
      <w:t>–</w:t>
    </w:r>
    <w:r>
      <w:rPr>
        <w:rFonts w:ascii="AdvTT94c8263f.I" w:hAnsi="AdvTT94c8263f.I" w:cs="AdvTT94c8263f.I"/>
        <w:sz w:val="13"/>
        <w:szCs w:val="13"/>
      </w:rPr>
      <w:t>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proofState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1D2"/>
    <w:rsid w:val="00005341"/>
    <w:rsid w:val="00020AFA"/>
    <w:rsid w:val="00027191"/>
    <w:rsid w:val="0003304E"/>
    <w:rsid w:val="00036A53"/>
    <w:rsid w:val="00064B7D"/>
    <w:rsid w:val="0009668A"/>
    <w:rsid w:val="000A2631"/>
    <w:rsid w:val="000B168B"/>
    <w:rsid w:val="000B5F6F"/>
    <w:rsid w:val="000C1E5A"/>
    <w:rsid w:val="000F46DB"/>
    <w:rsid w:val="00101D5F"/>
    <w:rsid w:val="001040BD"/>
    <w:rsid w:val="001065C1"/>
    <w:rsid w:val="0011209A"/>
    <w:rsid w:val="001144F5"/>
    <w:rsid w:val="00116B78"/>
    <w:rsid w:val="00122C85"/>
    <w:rsid w:val="00124F1C"/>
    <w:rsid w:val="00125D1A"/>
    <w:rsid w:val="00127BE2"/>
    <w:rsid w:val="00132D78"/>
    <w:rsid w:val="00136E92"/>
    <w:rsid w:val="001451FE"/>
    <w:rsid w:val="001459EF"/>
    <w:rsid w:val="00157063"/>
    <w:rsid w:val="00166E43"/>
    <w:rsid w:val="00171927"/>
    <w:rsid w:val="00187EE6"/>
    <w:rsid w:val="001911D7"/>
    <w:rsid w:val="001E66EA"/>
    <w:rsid w:val="001F51BF"/>
    <w:rsid w:val="00211E9B"/>
    <w:rsid w:val="002162F0"/>
    <w:rsid w:val="00217F84"/>
    <w:rsid w:val="0022414A"/>
    <w:rsid w:val="00225517"/>
    <w:rsid w:val="00265D5C"/>
    <w:rsid w:val="00272418"/>
    <w:rsid w:val="00275841"/>
    <w:rsid w:val="00276578"/>
    <w:rsid w:val="00293746"/>
    <w:rsid w:val="002A044C"/>
    <w:rsid w:val="002A0AF1"/>
    <w:rsid w:val="002B1F15"/>
    <w:rsid w:val="002B52D3"/>
    <w:rsid w:val="002D29E5"/>
    <w:rsid w:val="002F008E"/>
    <w:rsid w:val="00300ED6"/>
    <w:rsid w:val="0030182D"/>
    <w:rsid w:val="00306C71"/>
    <w:rsid w:val="00321BCC"/>
    <w:rsid w:val="00360185"/>
    <w:rsid w:val="00372027"/>
    <w:rsid w:val="003826A7"/>
    <w:rsid w:val="003A6313"/>
    <w:rsid w:val="003B74B4"/>
    <w:rsid w:val="003C0862"/>
    <w:rsid w:val="003D0BCF"/>
    <w:rsid w:val="003D290D"/>
    <w:rsid w:val="003E04EC"/>
    <w:rsid w:val="003E799E"/>
    <w:rsid w:val="00400F31"/>
    <w:rsid w:val="004025A9"/>
    <w:rsid w:val="004035CA"/>
    <w:rsid w:val="00411B83"/>
    <w:rsid w:val="00416D46"/>
    <w:rsid w:val="00417427"/>
    <w:rsid w:val="0043099F"/>
    <w:rsid w:val="004356EF"/>
    <w:rsid w:val="00447BCD"/>
    <w:rsid w:val="0045261C"/>
    <w:rsid w:val="00477D07"/>
    <w:rsid w:val="004A6FC2"/>
    <w:rsid w:val="004C4134"/>
    <w:rsid w:val="004D349A"/>
    <w:rsid w:val="004D5A7C"/>
    <w:rsid w:val="004F2F71"/>
    <w:rsid w:val="004F682D"/>
    <w:rsid w:val="005047C0"/>
    <w:rsid w:val="00521DF4"/>
    <w:rsid w:val="0053554D"/>
    <w:rsid w:val="0055567C"/>
    <w:rsid w:val="00557696"/>
    <w:rsid w:val="005641D2"/>
    <w:rsid w:val="0058309F"/>
    <w:rsid w:val="0059353D"/>
    <w:rsid w:val="00595788"/>
    <w:rsid w:val="005B04DC"/>
    <w:rsid w:val="005B466A"/>
    <w:rsid w:val="005C34F1"/>
    <w:rsid w:val="005C7311"/>
    <w:rsid w:val="005E7E69"/>
    <w:rsid w:val="00610EC6"/>
    <w:rsid w:val="00611D97"/>
    <w:rsid w:val="00626478"/>
    <w:rsid w:val="00627E9E"/>
    <w:rsid w:val="00637836"/>
    <w:rsid w:val="006532A1"/>
    <w:rsid w:val="00662754"/>
    <w:rsid w:val="006836F6"/>
    <w:rsid w:val="00686488"/>
    <w:rsid w:val="006A32FE"/>
    <w:rsid w:val="006B4C67"/>
    <w:rsid w:val="006C33D5"/>
    <w:rsid w:val="006D471E"/>
    <w:rsid w:val="006D4D8C"/>
    <w:rsid w:val="007008AF"/>
    <w:rsid w:val="0070426F"/>
    <w:rsid w:val="00713AE7"/>
    <w:rsid w:val="007169AE"/>
    <w:rsid w:val="00737F10"/>
    <w:rsid w:val="007431C6"/>
    <w:rsid w:val="00745470"/>
    <w:rsid w:val="00756B6B"/>
    <w:rsid w:val="007606EB"/>
    <w:rsid w:val="00760EC7"/>
    <w:rsid w:val="007646D7"/>
    <w:rsid w:val="007649A5"/>
    <w:rsid w:val="00772580"/>
    <w:rsid w:val="0079695C"/>
    <w:rsid w:val="007A2C8A"/>
    <w:rsid w:val="007B741A"/>
    <w:rsid w:val="007D71F8"/>
    <w:rsid w:val="007F1837"/>
    <w:rsid w:val="00820148"/>
    <w:rsid w:val="008225B1"/>
    <w:rsid w:val="0082718C"/>
    <w:rsid w:val="0084669F"/>
    <w:rsid w:val="008543B5"/>
    <w:rsid w:val="0085777B"/>
    <w:rsid w:val="00863346"/>
    <w:rsid w:val="00873E52"/>
    <w:rsid w:val="0087544B"/>
    <w:rsid w:val="008842C5"/>
    <w:rsid w:val="008A087F"/>
    <w:rsid w:val="008B3B4D"/>
    <w:rsid w:val="008B4063"/>
    <w:rsid w:val="008B67D8"/>
    <w:rsid w:val="008D0435"/>
    <w:rsid w:val="008E149E"/>
    <w:rsid w:val="008E45FC"/>
    <w:rsid w:val="008F12A9"/>
    <w:rsid w:val="00914094"/>
    <w:rsid w:val="00946F8C"/>
    <w:rsid w:val="00983548"/>
    <w:rsid w:val="009836F3"/>
    <w:rsid w:val="009A3070"/>
    <w:rsid w:val="009A3496"/>
    <w:rsid w:val="009B4F22"/>
    <w:rsid w:val="009C176B"/>
    <w:rsid w:val="009E25FE"/>
    <w:rsid w:val="009E4803"/>
    <w:rsid w:val="009F27F6"/>
    <w:rsid w:val="009F31F8"/>
    <w:rsid w:val="009F633B"/>
    <w:rsid w:val="00A061FC"/>
    <w:rsid w:val="00A14961"/>
    <w:rsid w:val="00A2139C"/>
    <w:rsid w:val="00A31D1D"/>
    <w:rsid w:val="00A47647"/>
    <w:rsid w:val="00A564A4"/>
    <w:rsid w:val="00A72C4C"/>
    <w:rsid w:val="00A7377F"/>
    <w:rsid w:val="00A83342"/>
    <w:rsid w:val="00A91EC3"/>
    <w:rsid w:val="00A938F0"/>
    <w:rsid w:val="00AA3E6D"/>
    <w:rsid w:val="00AA51FA"/>
    <w:rsid w:val="00AC46D5"/>
    <w:rsid w:val="00AC6DBF"/>
    <w:rsid w:val="00AD30C8"/>
    <w:rsid w:val="00AE46F5"/>
    <w:rsid w:val="00B046A9"/>
    <w:rsid w:val="00B11A31"/>
    <w:rsid w:val="00B13C05"/>
    <w:rsid w:val="00B239E3"/>
    <w:rsid w:val="00B240A4"/>
    <w:rsid w:val="00B32F03"/>
    <w:rsid w:val="00B35A96"/>
    <w:rsid w:val="00B43E12"/>
    <w:rsid w:val="00B50E91"/>
    <w:rsid w:val="00B55901"/>
    <w:rsid w:val="00B577F9"/>
    <w:rsid w:val="00B72F5D"/>
    <w:rsid w:val="00B73C7D"/>
    <w:rsid w:val="00B770BD"/>
    <w:rsid w:val="00B86F6B"/>
    <w:rsid w:val="00B91406"/>
    <w:rsid w:val="00B9411F"/>
    <w:rsid w:val="00B95DE1"/>
    <w:rsid w:val="00B97277"/>
    <w:rsid w:val="00BA6CB2"/>
    <w:rsid w:val="00BA7DD9"/>
    <w:rsid w:val="00BB3BEE"/>
    <w:rsid w:val="00BE7E1F"/>
    <w:rsid w:val="00BF2531"/>
    <w:rsid w:val="00BF3B5C"/>
    <w:rsid w:val="00C13D09"/>
    <w:rsid w:val="00C16A66"/>
    <w:rsid w:val="00C31545"/>
    <w:rsid w:val="00C366AB"/>
    <w:rsid w:val="00C53751"/>
    <w:rsid w:val="00C7730B"/>
    <w:rsid w:val="00C831F7"/>
    <w:rsid w:val="00C865C7"/>
    <w:rsid w:val="00C879BA"/>
    <w:rsid w:val="00CA5696"/>
    <w:rsid w:val="00CB2071"/>
    <w:rsid w:val="00CC28C3"/>
    <w:rsid w:val="00CC28CB"/>
    <w:rsid w:val="00CE4D35"/>
    <w:rsid w:val="00CF018F"/>
    <w:rsid w:val="00CF059F"/>
    <w:rsid w:val="00D204BB"/>
    <w:rsid w:val="00D207B0"/>
    <w:rsid w:val="00D41AE7"/>
    <w:rsid w:val="00D429FF"/>
    <w:rsid w:val="00D47806"/>
    <w:rsid w:val="00D569E2"/>
    <w:rsid w:val="00D61140"/>
    <w:rsid w:val="00D74812"/>
    <w:rsid w:val="00D75505"/>
    <w:rsid w:val="00D8082F"/>
    <w:rsid w:val="00D80AD4"/>
    <w:rsid w:val="00D852ED"/>
    <w:rsid w:val="00DB0ED8"/>
    <w:rsid w:val="00DC5827"/>
    <w:rsid w:val="00DE0130"/>
    <w:rsid w:val="00DF2AE3"/>
    <w:rsid w:val="00E25EE7"/>
    <w:rsid w:val="00E275E4"/>
    <w:rsid w:val="00E35BA8"/>
    <w:rsid w:val="00E46652"/>
    <w:rsid w:val="00E46B65"/>
    <w:rsid w:val="00E50182"/>
    <w:rsid w:val="00E5249C"/>
    <w:rsid w:val="00E5282E"/>
    <w:rsid w:val="00E53166"/>
    <w:rsid w:val="00E6001C"/>
    <w:rsid w:val="00E708E7"/>
    <w:rsid w:val="00E8005B"/>
    <w:rsid w:val="00E93015"/>
    <w:rsid w:val="00EA17CF"/>
    <w:rsid w:val="00EA6630"/>
    <w:rsid w:val="00ED1828"/>
    <w:rsid w:val="00ED3CCA"/>
    <w:rsid w:val="00ED4C0B"/>
    <w:rsid w:val="00ED7AE1"/>
    <w:rsid w:val="00EF4320"/>
    <w:rsid w:val="00EF74F6"/>
    <w:rsid w:val="00F028A3"/>
    <w:rsid w:val="00F05BC3"/>
    <w:rsid w:val="00F2773D"/>
    <w:rsid w:val="00F36DB2"/>
    <w:rsid w:val="00F659C4"/>
    <w:rsid w:val="00F80C18"/>
    <w:rsid w:val="00F81FE7"/>
    <w:rsid w:val="00FB03CC"/>
    <w:rsid w:val="00FE1D0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31E70D50-DCF7-4D6B-8725-232877799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OLBDD J+ Adv T T 5235d 5a 9" w:hAnsi="OLBDD J+ Adv T T 5235d 5a 9" w:cs="OLBDD J+ Adv T T 5235d 5a 9"/>
      <w:color w:val="000000"/>
      <w:sz w:val="24"/>
      <w:szCs w:val="24"/>
    </w:rPr>
  </w:style>
  <w:style w:type="paragraph" w:customStyle="1" w:styleId="CM1">
    <w:name w:val="CM1"/>
    <w:basedOn w:val="Default"/>
    <w:next w:val="Default"/>
    <w:uiPriority w:val="99"/>
    <w:rPr>
      <w:rFonts w:cs="Times New Roman"/>
      <w:color w:val="auto"/>
    </w:rPr>
  </w:style>
  <w:style w:type="paragraph" w:customStyle="1" w:styleId="CM20">
    <w:name w:val="CM20"/>
    <w:basedOn w:val="Default"/>
    <w:next w:val="Default"/>
    <w:uiPriority w:val="99"/>
    <w:rPr>
      <w:rFonts w:cs="Times New Roman"/>
      <w:color w:val="auto"/>
    </w:rPr>
  </w:style>
  <w:style w:type="paragraph" w:customStyle="1" w:styleId="CM21">
    <w:name w:val="CM21"/>
    <w:basedOn w:val="Default"/>
    <w:next w:val="Default"/>
    <w:uiPriority w:val="99"/>
    <w:rPr>
      <w:rFonts w:cs="Times New Roman"/>
      <w:color w:val="auto"/>
    </w:rPr>
  </w:style>
  <w:style w:type="paragraph" w:customStyle="1" w:styleId="CM22">
    <w:name w:val="CM22"/>
    <w:basedOn w:val="Default"/>
    <w:next w:val="Default"/>
    <w:uiPriority w:val="99"/>
    <w:rPr>
      <w:rFonts w:cs="Times New Roman"/>
      <w:color w:val="auto"/>
    </w:rPr>
  </w:style>
  <w:style w:type="paragraph" w:customStyle="1" w:styleId="CM2">
    <w:name w:val="CM2"/>
    <w:basedOn w:val="Default"/>
    <w:next w:val="Default"/>
    <w:uiPriority w:val="99"/>
    <w:pPr>
      <w:spacing w:line="173" w:lineRule="atLeast"/>
    </w:pPr>
    <w:rPr>
      <w:rFonts w:cs="Times New Roman"/>
      <w:color w:val="auto"/>
    </w:rPr>
  </w:style>
  <w:style w:type="paragraph" w:customStyle="1" w:styleId="CM23">
    <w:name w:val="CM23"/>
    <w:basedOn w:val="Default"/>
    <w:next w:val="Default"/>
    <w:uiPriority w:val="99"/>
    <w:rPr>
      <w:rFonts w:cs="Times New Roman"/>
      <w:color w:val="auto"/>
    </w:rPr>
  </w:style>
  <w:style w:type="paragraph" w:customStyle="1" w:styleId="CM3">
    <w:name w:val="CM3"/>
    <w:basedOn w:val="Default"/>
    <w:next w:val="Default"/>
    <w:uiPriority w:val="99"/>
    <w:rPr>
      <w:rFonts w:cs="Times New Roman"/>
      <w:color w:val="auto"/>
    </w:rPr>
  </w:style>
  <w:style w:type="paragraph" w:customStyle="1" w:styleId="CM4">
    <w:name w:val="CM4"/>
    <w:basedOn w:val="Default"/>
    <w:next w:val="Default"/>
    <w:uiPriority w:val="99"/>
    <w:pPr>
      <w:spacing w:line="211" w:lineRule="atLeast"/>
    </w:pPr>
    <w:rPr>
      <w:rFonts w:cs="Times New Roman"/>
      <w:color w:val="auto"/>
    </w:rPr>
  </w:style>
  <w:style w:type="paragraph" w:customStyle="1" w:styleId="CM5">
    <w:name w:val="CM5"/>
    <w:basedOn w:val="Default"/>
    <w:next w:val="Default"/>
    <w:uiPriority w:val="99"/>
    <w:pPr>
      <w:spacing w:line="211" w:lineRule="atLeast"/>
    </w:pPr>
    <w:rPr>
      <w:rFonts w:cs="Times New Roman"/>
      <w:color w:val="auto"/>
    </w:rPr>
  </w:style>
  <w:style w:type="paragraph" w:customStyle="1" w:styleId="CM6">
    <w:name w:val="CM6"/>
    <w:basedOn w:val="Default"/>
    <w:next w:val="Default"/>
    <w:uiPriority w:val="99"/>
    <w:pPr>
      <w:spacing w:line="211" w:lineRule="atLeast"/>
    </w:pPr>
    <w:rPr>
      <w:rFonts w:cs="Times New Roman"/>
      <w:color w:val="auto"/>
    </w:rPr>
  </w:style>
  <w:style w:type="paragraph" w:customStyle="1" w:styleId="CM7">
    <w:name w:val="CM7"/>
    <w:basedOn w:val="Default"/>
    <w:next w:val="Default"/>
    <w:uiPriority w:val="99"/>
    <w:pPr>
      <w:spacing w:line="211" w:lineRule="atLeast"/>
    </w:pPr>
    <w:rPr>
      <w:rFonts w:cs="Times New Roman"/>
      <w:color w:val="auto"/>
    </w:rPr>
  </w:style>
  <w:style w:type="paragraph" w:customStyle="1" w:styleId="CM24">
    <w:name w:val="CM24"/>
    <w:basedOn w:val="Default"/>
    <w:next w:val="Default"/>
    <w:uiPriority w:val="99"/>
    <w:rPr>
      <w:rFonts w:cs="Times New Roman"/>
      <w:color w:val="auto"/>
    </w:rPr>
  </w:style>
  <w:style w:type="paragraph" w:customStyle="1" w:styleId="CM8">
    <w:name w:val="CM8"/>
    <w:basedOn w:val="Default"/>
    <w:next w:val="Default"/>
    <w:uiPriority w:val="99"/>
    <w:pPr>
      <w:spacing w:line="211" w:lineRule="atLeast"/>
    </w:pPr>
    <w:rPr>
      <w:rFonts w:cs="Times New Roman"/>
      <w:color w:val="auto"/>
    </w:rPr>
  </w:style>
  <w:style w:type="paragraph" w:customStyle="1" w:styleId="CM9">
    <w:name w:val="CM9"/>
    <w:basedOn w:val="Default"/>
    <w:next w:val="Default"/>
    <w:uiPriority w:val="99"/>
    <w:rPr>
      <w:rFonts w:cs="Times New Roman"/>
      <w:color w:val="auto"/>
    </w:rPr>
  </w:style>
  <w:style w:type="paragraph" w:customStyle="1" w:styleId="CM10">
    <w:name w:val="CM10"/>
    <w:basedOn w:val="Default"/>
    <w:next w:val="Default"/>
    <w:uiPriority w:val="99"/>
    <w:pPr>
      <w:spacing w:line="211" w:lineRule="atLeast"/>
    </w:pPr>
    <w:rPr>
      <w:rFonts w:cs="Times New Roman"/>
      <w:color w:val="auto"/>
    </w:rPr>
  </w:style>
  <w:style w:type="paragraph" w:customStyle="1" w:styleId="CM11">
    <w:name w:val="CM11"/>
    <w:basedOn w:val="Default"/>
    <w:next w:val="Default"/>
    <w:uiPriority w:val="99"/>
    <w:rPr>
      <w:rFonts w:cs="Times New Roman"/>
      <w:color w:val="auto"/>
    </w:rPr>
  </w:style>
  <w:style w:type="paragraph" w:customStyle="1" w:styleId="CM12">
    <w:name w:val="CM12"/>
    <w:basedOn w:val="Default"/>
    <w:next w:val="Default"/>
    <w:uiPriority w:val="99"/>
    <w:pPr>
      <w:spacing w:line="171" w:lineRule="atLeast"/>
    </w:pPr>
    <w:rPr>
      <w:rFonts w:cs="Times New Roman"/>
      <w:color w:val="auto"/>
    </w:rPr>
  </w:style>
  <w:style w:type="paragraph" w:customStyle="1" w:styleId="CM13">
    <w:name w:val="CM13"/>
    <w:basedOn w:val="Default"/>
    <w:next w:val="Default"/>
    <w:uiPriority w:val="99"/>
    <w:pPr>
      <w:spacing w:line="171" w:lineRule="atLeast"/>
    </w:pPr>
    <w:rPr>
      <w:rFonts w:cs="Times New Roman"/>
      <w:color w:val="auto"/>
    </w:rPr>
  </w:style>
  <w:style w:type="paragraph" w:customStyle="1" w:styleId="CM14">
    <w:name w:val="CM14"/>
    <w:basedOn w:val="Default"/>
    <w:next w:val="Default"/>
    <w:uiPriority w:val="99"/>
    <w:rPr>
      <w:rFonts w:cs="Times New Roman"/>
      <w:color w:val="auto"/>
    </w:rPr>
  </w:style>
  <w:style w:type="paragraph" w:customStyle="1" w:styleId="CM15">
    <w:name w:val="CM15"/>
    <w:basedOn w:val="Default"/>
    <w:next w:val="Default"/>
    <w:uiPriority w:val="99"/>
    <w:rPr>
      <w:rFonts w:cs="Times New Roman"/>
      <w:color w:val="auto"/>
    </w:rPr>
  </w:style>
  <w:style w:type="paragraph" w:customStyle="1" w:styleId="CM16">
    <w:name w:val="CM16"/>
    <w:basedOn w:val="Default"/>
    <w:next w:val="Default"/>
    <w:uiPriority w:val="99"/>
    <w:pPr>
      <w:spacing w:line="171" w:lineRule="atLeast"/>
    </w:pPr>
    <w:rPr>
      <w:rFonts w:cs="Times New Roman"/>
      <w:color w:val="auto"/>
    </w:rPr>
  </w:style>
  <w:style w:type="paragraph" w:customStyle="1" w:styleId="CM17">
    <w:name w:val="CM17"/>
    <w:basedOn w:val="Default"/>
    <w:next w:val="Default"/>
    <w:uiPriority w:val="99"/>
    <w:rPr>
      <w:rFonts w:cs="Times New Roman"/>
      <w:color w:val="auto"/>
    </w:rPr>
  </w:style>
  <w:style w:type="paragraph" w:customStyle="1" w:styleId="CM18">
    <w:name w:val="CM18"/>
    <w:basedOn w:val="Default"/>
    <w:next w:val="Default"/>
    <w:uiPriority w:val="99"/>
    <w:pPr>
      <w:spacing w:line="173" w:lineRule="atLeast"/>
    </w:pPr>
    <w:rPr>
      <w:rFonts w:cs="Times New Roman"/>
      <w:color w:val="auto"/>
    </w:rPr>
  </w:style>
  <w:style w:type="paragraph" w:customStyle="1" w:styleId="CM19">
    <w:name w:val="CM19"/>
    <w:basedOn w:val="Default"/>
    <w:next w:val="Default"/>
    <w:uiPriority w:val="99"/>
    <w:pPr>
      <w:spacing w:line="160" w:lineRule="atLeast"/>
    </w:pPr>
    <w:rPr>
      <w:rFonts w:cs="Times New Roman"/>
      <w:color w:val="auto"/>
    </w:rPr>
  </w:style>
  <w:style w:type="table" w:styleId="TableGrid">
    <w:name w:val="Table Grid"/>
    <w:basedOn w:val="TableNormal"/>
    <w:uiPriority w:val="59"/>
    <w:rsid w:val="005641D2"/>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F682D"/>
    <w:pPr>
      <w:tabs>
        <w:tab w:val="center" w:pos="4419"/>
        <w:tab w:val="right" w:pos="8838"/>
      </w:tabs>
    </w:pPr>
  </w:style>
  <w:style w:type="character" w:customStyle="1" w:styleId="HeaderChar">
    <w:name w:val="Header Char"/>
    <w:link w:val="Header"/>
    <w:uiPriority w:val="99"/>
    <w:locked/>
    <w:rsid w:val="004F682D"/>
    <w:rPr>
      <w:rFonts w:cs="Times New Roman"/>
    </w:rPr>
  </w:style>
  <w:style w:type="paragraph" w:styleId="Footer">
    <w:name w:val="footer"/>
    <w:basedOn w:val="Normal"/>
    <w:link w:val="FooterChar"/>
    <w:uiPriority w:val="99"/>
    <w:unhideWhenUsed/>
    <w:rsid w:val="004F682D"/>
    <w:pPr>
      <w:tabs>
        <w:tab w:val="center" w:pos="4419"/>
        <w:tab w:val="right" w:pos="8838"/>
      </w:tabs>
    </w:pPr>
  </w:style>
  <w:style w:type="character" w:customStyle="1" w:styleId="FooterChar">
    <w:name w:val="Footer Char"/>
    <w:link w:val="Footer"/>
    <w:uiPriority w:val="99"/>
    <w:locked/>
    <w:rsid w:val="004F682D"/>
    <w:rPr>
      <w:rFonts w:cs="Times New Roman"/>
    </w:rPr>
  </w:style>
  <w:style w:type="paragraph" w:styleId="BalloonText">
    <w:name w:val="Balloon Text"/>
    <w:basedOn w:val="Normal"/>
    <w:link w:val="BalloonTextChar"/>
    <w:uiPriority w:val="99"/>
    <w:semiHidden/>
    <w:unhideWhenUsed/>
    <w:rsid w:val="004F682D"/>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4F682D"/>
    <w:rPr>
      <w:rFonts w:ascii="Tahoma" w:hAnsi="Tahoma" w:cs="Times New Roman"/>
      <w:sz w:val="16"/>
    </w:rPr>
  </w:style>
  <w:style w:type="character" w:styleId="Hyperlink">
    <w:name w:val="Hyperlink"/>
    <w:uiPriority w:val="99"/>
    <w:unhideWhenUsed/>
    <w:rsid w:val="00B73C7D"/>
    <w:rPr>
      <w:rFonts w:cs="Times New Roman"/>
      <w:color w:val="0000FF"/>
      <w:u w:val="single"/>
    </w:rPr>
  </w:style>
  <w:style w:type="paragraph" w:styleId="FootnoteText">
    <w:name w:val="footnote text"/>
    <w:basedOn w:val="Normal"/>
    <w:link w:val="FootnoteTextChar"/>
    <w:uiPriority w:val="99"/>
    <w:semiHidden/>
    <w:unhideWhenUsed/>
    <w:rsid w:val="00637836"/>
    <w:rPr>
      <w:sz w:val="20"/>
      <w:szCs w:val="20"/>
    </w:rPr>
  </w:style>
  <w:style w:type="character" w:customStyle="1" w:styleId="FootnoteTextChar">
    <w:name w:val="Footnote Text Char"/>
    <w:link w:val="FootnoteText"/>
    <w:uiPriority w:val="99"/>
    <w:semiHidden/>
    <w:locked/>
    <w:rsid w:val="00637836"/>
    <w:rPr>
      <w:rFonts w:cs="Times New Roman"/>
    </w:rPr>
  </w:style>
  <w:style w:type="character" w:styleId="FootnoteReference">
    <w:name w:val="footnote reference"/>
    <w:uiPriority w:val="99"/>
    <w:semiHidden/>
    <w:unhideWhenUsed/>
    <w:rsid w:val="00637836"/>
    <w:rPr>
      <w:rFonts w:cs="Times New Roman"/>
      <w:vertAlign w:val="superscript"/>
    </w:rPr>
  </w:style>
  <w:style w:type="character" w:customStyle="1" w:styleId="apple-converted-space">
    <w:name w:val="apple-converted-space"/>
    <w:basedOn w:val="DefaultParagraphFont"/>
    <w:rsid w:val="00116B78"/>
  </w:style>
  <w:style w:type="character" w:styleId="Emphasis">
    <w:name w:val="Emphasis"/>
    <w:basedOn w:val="DefaultParagraphFont"/>
    <w:uiPriority w:val="20"/>
    <w:qFormat/>
    <w:rsid w:val="00116B7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d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urveypractice.org/index"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3C1307-4595-4168-8425-17875FD73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11283</Words>
  <Characters>64315</Characters>
  <Application>Microsoft Office Word</Application>
  <DocSecurity>0</DocSecurity>
  <Lines>535</Lines>
  <Paragraphs>150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The Rural Household Multi-Indicator Survey (RHoMIS) for rapid characterisation of households to inform climate smart agriculture interventions: Description and applications in East Africa and Central America</vt:lpstr>
      <vt:lpstr>The Rural Household Multi-Indicator Survey (RHoMIS) for rapid characterisation of households to inform climate smart agriculture interventions: Description and applications in East Africa and Central America</vt:lpstr>
    </vt:vector>
  </TitlesOfParts>
  <Company>Microsoft</Company>
  <LinksUpToDate>false</LinksUpToDate>
  <CharactersWithSpaces>75448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Rural Household Multi-Indicator Survey (RHoMIS) for rapid characterisation of households to inform climate smart agriculture interventions: Description and applications in East Africa and Central America</dc:title>
  <dc:subject>AGSY, Corrected proof. doi:10.1016/j.agsy.2016.05.003</dc:subject>
  <dc:creator>James Hammond</dc:creator>
  <cp:keywords>Farm household;  Smallholder farming;  Multiple indicators;  Monitoring</cp:keywords>
  <cp:lastModifiedBy>ICTServices</cp:lastModifiedBy>
  <cp:revision>2</cp:revision>
  <dcterms:created xsi:type="dcterms:W3CDTF">2017-05-05T19:35:00Z</dcterms:created>
  <dcterms:modified xsi:type="dcterms:W3CDTF">2017-05-05T19:35:00Z</dcterms:modified>
</cp:coreProperties>
</file>