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ind w:left="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3. Reconocer y tener en cuenta las externalidades ambientales, sociales y sanitarias, tanto negativas como positivas, de las políticas y prácticas de los sistemas alimentarios y agrícolas </w:t>
      </w:r>
      <w:r w:rsidDel="00000000" w:rsidR="00000000" w:rsidRPr="00000000">
        <w:rPr>
          <w:rFonts w:ascii="Calibri" w:cs="Calibri" w:eastAsia="Calibri" w:hAnsi="Calibri"/>
          <w:sz w:val="24"/>
          <w:szCs w:val="24"/>
          <w:rtl w:val="0"/>
        </w:rPr>
        <w:t xml:space="preserve">hacia sistemas alimentarios saludables y sostenibles entre gobiernos, agricultores, corporaciones, la comunidad financiera y de inversiones, los consumidores y otros grupos de interés relevantes.</w:t>
      </w:r>
    </w:p>
    <w:p w:rsidR="00000000" w:rsidDel="00000000" w:rsidP="00000000" w:rsidRDefault="00000000" w:rsidRPr="00000000" w14:paraId="00000002">
      <w:pPr>
        <w:spacing w:after="240" w:lineRule="auto"/>
        <w:ind w:left="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4.Convertir subsidios perjudiciales e incentivos perversos que existen hoy en día </w:t>
      </w:r>
      <w:r w:rsidDel="00000000" w:rsidR="00000000" w:rsidRPr="00000000">
        <w:rPr>
          <w:rFonts w:ascii="Calibri" w:cs="Calibri" w:eastAsia="Calibri" w:hAnsi="Calibri"/>
          <w:sz w:val="24"/>
          <w:szCs w:val="24"/>
          <w:rtl w:val="0"/>
        </w:rPr>
        <w:t xml:space="preserve">para los sistemas alimentarios industriales en incentivos que apoyen y eliminen el riesgo de la producción agroecológica, agrícola regenerativa y de economía circular, así como dietas sostenibles, saludables, nutritivas, accesibles y asequibles como un bien público. </w:t>
      </w:r>
    </w:p>
    <w:p w:rsidR="00000000" w:rsidDel="00000000" w:rsidP="00000000" w:rsidRDefault="00000000" w:rsidRPr="00000000" w14:paraId="00000003">
      <w:pPr>
        <w:spacing w:after="240"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Que todos los actores conocen la evidencia y se conviertan en políticas favorables, y luego prácticas favorables.</w:t>
      </w:r>
    </w:p>
    <w:p w:rsidR="00000000" w:rsidDel="00000000" w:rsidP="00000000" w:rsidRDefault="00000000" w:rsidRPr="00000000" w14:paraId="00000005">
      <w:pPr>
        <w:rPr/>
      </w:pPr>
      <w:r w:rsidDel="00000000" w:rsidR="00000000" w:rsidRPr="00000000">
        <w:rPr>
          <w:rtl w:val="0"/>
        </w:rPr>
        <w:t xml:space="preserve">Agrecol trabajando con universidades, org. Campesinas, autoridades de distritales.....para que fluye este proceso...pero todavía no concentran en acciones ...no se que tiene que pasar para que esto funciona.</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Había un salto en el superestructura, acción colectiva de los grupos progresivos, hicieron todo lobbey para la AE (COPISA -- cooperación para la soberanía alimentaria) lo que ha ocurrido es que los intereses de agroindustriales (fabricar no producir alimentos) pusieron cantidad de reglamentos que eran a favor de la agroindustria (super procesados). Hay alimentos ignorado por la política publico aunque están en favor del salud público. PP revalorizan la imagen de la prod. De la peq agricultor, más espacios para el PP --- positiva la visibilización pero neg. Que luego se diluen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Caso de Bolivia, soya, girasol, sorgo (agroindustriales), pesar que hermosa políticas en la constitución, prod. AE, favor de pachamama --- AI queman, usan transgenicos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Dos esfuerzas contradiciendo y GA no solo debe hablar de la maravilla de AE pero está en contra de la agroindustria -- son pocos las fuerzas grandes, pero la PP están desarticulado, no tienen un voz tan fuerte of potente (90,000)</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El mov. Es fuerte, pero la manera de operación de AI es muy escondida, propaganda, empresas que no sigan el ley. La plata es más importante del voz publico, </w:t>
      </w:r>
    </w:p>
    <w:p w:rsidR="00000000" w:rsidDel="00000000" w:rsidP="00000000" w:rsidRDefault="00000000" w:rsidRPr="00000000" w14:paraId="0000000E">
      <w:pPr>
        <w:rPr/>
      </w:pPr>
      <w:r w:rsidDel="00000000" w:rsidR="00000000" w:rsidRPr="00000000">
        <w:rPr>
          <w:rtl w:val="0"/>
        </w:rPr>
        <w:t xml:space="preserve">Gobernantes corruptos. --- y también ponen leyes en favor de transgénicos ect. No complen con los derechos que dice la constitución.</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Los químicos entra por contrabando lo más tóxicos, La oferta inexistente de insumos AE. No puede curar el sistema con la misma cosa que lo enferma.</w:t>
      </w:r>
    </w:p>
    <w:p w:rsidR="00000000" w:rsidDel="00000000" w:rsidP="00000000" w:rsidRDefault="00000000" w:rsidRPr="00000000" w14:paraId="00000011">
      <w:pPr>
        <w:rPr/>
      </w:pPr>
      <w:r w:rsidDel="00000000" w:rsidR="00000000" w:rsidRPr="00000000">
        <w:rPr>
          <w:rtl w:val="0"/>
        </w:rPr>
        <w:t xml:space="preserve">Perversa de política pública son los kits de producción, que al final gana negocio para la AI</w:t>
      </w:r>
    </w:p>
    <w:p w:rsidR="00000000" w:rsidDel="00000000" w:rsidP="00000000" w:rsidRDefault="00000000" w:rsidRPr="00000000" w14:paraId="00000012">
      <w:pPr>
        <w:rPr/>
      </w:pPr>
      <w:r w:rsidDel="00000000" w:rsidR="00000000" w:rsidRPr="00000000">
        <w:rPr>
          <w:rtl w:val="0"/>
        </w:rPr>
        <w:t xml:space="preserve">Genera una cultura de dependencia a semilla, otros insumos. Prohíben la circulación entre agricultores</w:t>
      </w:r>
    </w:p>
    <w:p w:rsidR="00000000" w:rsidDel="00000000" w:rsidP="00000000" w:rsidRDefault="00000000" w:rsidRPr="00000000" w14:paraId="00000013">
      <w:pPr>
        <w:rPr/>
      </w:pPr>
      <w:r w:rsidDel="00000000" w:rsidR="00000000" w:rsidRPr="00000000">
        <w:rPr>
          <w:rtl w:val="0"/>
        </w:rPr>
        <w:t xml:space="preserve">CONSTITUCIÓN-&gt; LEYES -&gt; REGLAMENTOS (nacionional, provinciales, cantonales)-&gt; PRACTICAS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AGROINDUSTRIA influye a nivel de leyes y reglamento y luego practicas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i w:val="1"/>
        </w:rPr>
      </w:pPr>
      <w:r w:rsidDel="00000000" w:rsidR="00000000" w:rsidRPr="00000000">
        <w:rPr>
          <w:i w:val="1"/>
          <w:rtl w:val="0"/>
        </w:rPr>
        <w:t xml:space="preserve">Mariana, Pedro, Pablo V, Roxana C. Claire</w:t>
      </w:r>
    </w:p>
    <w:p w:rsidR="00000000" w:rsidDel="00000000" w:rsidP="00000000" w:rsidRDefault="00000000" w:rsidRPr="00000000" w14:paraId="00000018">
      <w:pPr>
        <w:rPr>
          <w:i w:val="1"/>
        </w:rPr>
      </w:pPr>
      <w:r w:rsidDel="00000000" w:rsidR="00000000" w:rsidRPr="00000000">
        <w:rPr>
          <w:rtl w:val="0"/>
        </w:rPr>
      </w:r>
    </w:p>
    <w:p w:rsidR="00000000" w:rsidDel="00000000" w:rsidP="00000000" w:rsidRDefault="00000000" w:rsidRPr="00000000" w14:paraId="00000019">
      <w:pPr>
        <w:rPr>
          <w:b w:val="1"/>
        </w:rPr>
      </w:pPr>
      <w:r w:rsidDel="00000000" w:rsidR="00000000" w:rsidRPr="00000000">
        <w:rPr>
          <w:b w:val="1"/>
          <w:rtl w:val="0"/>
        </w:rPr>
        <w:t xml:space="preserve">Es relevante este llamado localmente?</w:t>
      </w:r>
    </w:p>
    <w:p w:rsidR="00000000" w:rsidDel="00000000" w:rsidP="00000000" w:rsidRDefault="00000000" w:rsidRPr="00000000" w14:paraId="0000001A">
      <w:pPr>
        <w:rPr/>
      </w:pPr>
      <w:r w:rsidDel="00000000" w:rsidR="00000000" w:rsidRPr="00000000">
        <w:rPr>
          <w:rtl w:val="0"/>
        </w:rPr>
        <w:t xml:space="preserve">Sí</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b w:val="1"/>
          <w:rtl w:val="0"/>
        </w:rPr>
        <w:t xml:space="preserve">Existen factores diferenciadores regionales o locales?</w:t>
      </w:r>
    </w:p>
    <w:p w:rsidR="00000000" w:rsidDel="00000000" w:rsidP="00000000" w:rsidRDefault="00000000" w:rsidRPr="00000000" w14:paraId="0000001D">
      <w:pPr>
        <w:rPr/>
      </w:pPr>
      <w:r w:rsidDel="00000000" w:rsidR="00000000" w:rsidRPr="00000000">
        <w:rPr>
          <w:rtl w:val="0"/>
        </w:rPr>
        <w:t xml:space="preserve">Bolivia y Ecuador tienen constituciones y movimientos muy a favor de la AE, pero la agroindustria tienen un impacto, muchas veces escondida, muy fuerte y en contra de esta tendencia.</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b w:val="1"/>
          <w:rtl w:val="0"/>
        </w:rPr>
        <w:t xml:space="preserve">Existen oportunidades para la  incidencia colectiva </w:t>
      </w:r>
    </w:p>
    <w:p w:rsidR="00000000" w:rsidDel="00000000" w:rsidP="00000000" w:rsidRDefault="00000000" w:rsidRPr="00000000" w14:paraId="00000020">
      <w:pPr>
        <w:rPr/>
      </w:pPr>
      <w:r w:rsidDel="00000000" w:rsidR="00000000" w:rsidRPr="00000000">
        <w:rPr>
          <w:rtl w:val="0"/>
        </w:rPr>
        <w:t xml:space="preserve">Atacar la AI y no solo promover la producción AE; ejemplo de tabaco; ser consistentes de largo plazo alrededor de temas complejos.</w:t>
      </w:r>
    </w:p>
    <w:p w:rsidR="00000000" w:rsidDel="00000000" w:rsidP="00000000" w:rsidRDefault="00000000" w:rsidRPr="00000000" w14:paraId="00000021">
      <w:pPr>
        <w:rPr/>
      </w:pPr>
      <w:r w:rsidDel="00000000" w:rsidR="00000000" w:rsidRPr="00000000">
        <w:rPr>
          <w:rtl w:val="0"/>
        </w:rPr>
        <w:t xml:space="preserve">Qué actores son relevantes y que son sus paradigmas? Hay muchos conflictos entre tipos de actores. Actores nuevos como OPS, los chefs. Como los pueden organizar en una forma colectiva. Es un asunto de poder.</w:t>
      </w:r>
    </w:p>
    <w:p w:rsidR="00000000" w:rsidDel="00000000" w:rsidP="00000000" w:rsidRDefault="00000000" w:rsidRPr="00000000" w14:paraId="00000022">
      <w:pPr>
        <w:rPr/>
      </w:pPr>
      <w:r w:rsidDel="00000000" w:rsidR="00000000" w:rsidRPr="00000000">
        <w:rPr>
          <w:rtl w:val="0"/>
        </w:rPr>
        <w:t xml:space="preserve">Cómo construir plataformas</w:t>
      </w:r>
    </w:p>
    <w:p w:rsidR="00000000" w:rsidDel="00000000" w:rsidP="00000000" w:rsidRDefault="00000000" w:rsidRPr="00000000" w14:paraId="00000023">
      <w:pPr>
        <w:rPr/>
      </w:pPr>
      <w:r w:rsidDel="00000000" w:rsidR="00000000" w:rsidRPr="00000000">
        <w:rPr>
          <w:rtl w:val="0"/>
        </w:rPr>
        <w:t xml:space="preserve">Hay que romper la paradigma actual que se necesita investigación (según Pedro, Claire cree que lo actual es más el desarrollo)</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b w:val="1"/>
          <w:rtl w:val="0"/>
        </w:rPr>
        <w:t xml:space="preserve">Existen experiencias relevantes desde la CdP?</w:t>
      </w:r>
    </w:p>
    <w:p w:rsidR="00000000" w:rsidDel="00000000" w:rsidP="00000000" w:rsidRDefault="00000000" w:rsidRPr="00000000" w14:paraId="00000026">
      <w:pPr>
        <w:rPr/>
      </w:pPr>
      <w:r w:rsidDel="00000000" w:rsidR="00000000" w:rsidRPr="00000000">
        <w:rPr>
          <w:rtl w:val="0"/>
        </w:rPr>
        <w:t xml:space="preserve">Lo de las tiendas de agroquímicas, los casos de estudios sobre políticas y prácticas respecto a ley de gestión de riesgos en BO y seguridad alimentaria en EC</w:t>
      </w:r>
    </w:p>
    <w:p w:rsidR="00000000" w:rsidDel="00000000" w:rsidP="00000000" w:rsidRDefault="00000000" w:rsidRPr="00000000" w14:paraId="00000027">
      <w:pPr>
        <w:rPr/>
      </w:pPr>
      <w:r w:rsidDel="00000000" w:rsidR="00000000" w:rsidRPr="00000000">
        <w:rPr>
          <w:rtl w:val="0"/>
        </w:rPr>
        <w:t xml:space="preserve">Bolivia hartas casos de éxito de acción colectiva e.g. construcción de carretera, intentaron chantearles, pero fueron unidos alrededor de un propósito muy claro, eg transgénicos, también Ecuador en nov. 2019 alrededor de medidas económicas austeros [problemas sencillas y de urgencia]</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