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20FF" w:rsidRDefault="00C620FF" w:rsidP="00C620FF">
      <w:pPr>
        <w:pStyle w:val="MMTitle"/>
        <w:outlineLvl w:val="0"/>
      </w:pPr>
      <w:r>
        <w:t>BALANCE DEL MODELO YAPUCHIRI</w:t>
      </w:r>
    </w:p>
    <w:p w:rsidR="00C620FF" w:rsidRPr="008D3011" w:rsidRDefault="00C620FF" w:rsidP="00C620FF">
      <w:pPr>
        <w:pStyle w:val="MMTopic1"/>
      </w:pPr>
      <w:r>
        <w:t>ORIGEN DEL PROCESO</w:t>
      </w:r>
    </w:p>
    <w:p w:rsidR="00C620FF" w:rsidRPr="008D3011" w:rsidRDefault="00C620FF" w:rsidP="00C620FF">
      <w:pPr>
        <w:pStyle w:val="MMTopic2"/>
      </w:pPr>
      <w:r>
        <w:t xml:space="preserve">DEMANDA YAPUCHIRI                                                                                                                                Evaluar el proceso vivido hasta el momento en la implementación de un modelo de aprendizaje-innovación-asistencia técnica, basado en oferentes de servicios locales. </w:t>
      </w:r>
    </w:p>
    <w:p w:rsidR="00C620FF" w:rsidRPr="008D3011" w:rsidRDefault="00C620FF" w:rsidP="00C620FF">
      <w:pPr>
        <w:pStyle w:val="MMTopic2"/>
      </w:pPr>
      <w:r>
        <w:t>CONTRA PROPUESTA PROSUCO                                                                                                                  Valorar no los resultados específicos (que en parte ya eran conocidos) sino más bien la concreción de las teorías sobre el modelo en la realidad y la efectividad alcanzada hasta el momento.</w:t>
      </w:r>
    </w:p>
    <w:p w:rsidR="00C620FF" w:rsidRPr="008D3011" w:rsidRDefault="00C620FF" w:rsidP="00C620FF">
      <w:pPr>
        <w:pStyle w:val="MMTopic3"/>
      </w:pPr>
      <w:r>
        <w:t xml:space="preserve">Federación Unión de Asociaciones Productivas del Altiplano F-UNAPA: organización económica campesina Jacha Suyu Pakajaqi: organización indígena originaria </w:t>
      </w:r>
    </w:p>
    <w:p w:rsidR="00C620FF" w:rsidRPr="008D3011" w:rsidRDefault="00C620FF" w:rsidP="00C620FF">
      <w:pPr>
        <w:pStyle w:val="MMTopic1"/>
      </w:pPr>
      <w:r>
        <w:t>LA CUESTIÓN CENTRAL                                                                             EL SISTEMA YAPUCHIRI GENERA (O GENERÓ) SOLUCIONES EFECTIVAS Y EFICIENTES A LOS PROBLEMAS Y NECESIDADES PRODUCTIVAS PRIORIZADAS EN SUS CONTEXTOS PARTICULARES</w:t>
      </w:r>
    </w:p>
    <w:p w:rsidR="00C620FF" w:rsidRPr="008D3011" w:rsidRDefault="00C620FF" w:rsidP="00C620FF">
      <w:pPr>
        <w:pStyle w:val="MMTopic2"/>
      </w:pPr>
      <w:r>
        <w:t>LAS CUESTIONES                                                                                                           Si DESARROLLAMOS CAPACIDADES/COMPETENCIAS a través de PROCESOS DE INTERAPRENDIZAJE entre agricultores/as, entonces se genera EL LIDERAZGO PRODUCTIVO pro activo y propositivo.  Si existe PROCESOS DE INNOVACIÓN Y ASISTENCIA TÉCNICA LOCAL, entonces se puede dar la GENERACIÓN Y DIFUSIÓN TECNOLÓGICA más acorde a las necesidades de la producción y perspectivas de los/as agricultores.   Si existe una ORGANIZACIÓN DE OFERENTES DE SERVICIOS LOCALES con capacidades para  responder a las demandas de agricultores/as puede  constituirse en el BRAZO TÉCNICO de sus asociaciones o comunidades.   Si existe liderazgo productivo LA COORDINACIÓN Y BÚSQUEDA DE ALIANZAS ESTRATÉGICAS CON OTROS SOCIOS POTENCIALES, permite el liderazgo temático de los actores locales  a través de una agenda construida con base en las prioridades  de los/as agricultores/as.</w:t>
      </w:r>
    </w:p>
    <w:p w:rsidR="00C620FF" w:rsidRDefault="00C620FF" w:rsidP="00C620FF">
      <w:pPr>
        <w:pStyle w:val="MMRelationship"/>
      </w:pPr>
      <w:r>
        <w:t xml:space="preserve">See also: </w:t>
      </w:r>
      <w:hyperlink w:anchor="ࠍ" w:history="1">
        <w:r>
          <w:rPr>
            <w:rStyle w:val="Hipervnculo"/>
            <w:rFonts w:ascii="Calibri" w:hAnsi="Calibri" w:cs="Calibri"/>
          </w:rPr>
          <w:t xml:space="preserve">LAS PREGUNTAS                                                                                       ¿Existe un proceso de interaprendizaje que lleva al liderazgo productivo? ¿Los Yapuchiris generan y difunden tecnología e innovaciones acordes a las necesidades de la producción y perspectivas de los </w:t>
        </w:r>
        <w:r>
          <w:rPr>
            <w:rStyle w:val="Hipervnculo"/>
            <w:rFonts w:ascii="Calibri" w:hAnsi="Calibri" w:cs="Calibri"/>
          </w:rPr>
          <w:lastRenderedPageBreak/>
          <w:t>agricultores/as? ¿Puede considerarse que los Yapuchiris son exitosos como prestadores de servicios de asistencia técnica a sus comunidades? ¿Las formas de organización desarrolladas hasta el momento contribuyen a fortalecer a las organizaciones propias u otra institucionalidad con posibilidad de tomar decisiones? ¿La alianza con socios potenciales (colaboradores externos) se basó en las  agendas de los Yapuchiris o complementó los ámbitos de necesidad de las organizaciones?</w:t>
        </w:r>
      </w:hyperlink>
    </w:p>
    <w:p w:rsidR="00C620FF" w:rsidRPr="008D3011" w:rsidRDefault="00C620FF" w:rsidP="00C620FF">
      <w:pPr>
        <w:pStyle w:val="MMTopic3"/>
      </w:pPr>
      <w:bookmarkStart w:id="0" w:name="LAS_PREGUNTAS___________________________"/>
      <w:r>
        <w:lastRenderedPageBreak/>
        <w:t>LAS PREGUNTAS                                                                                       ¿Existe un proceso de interaprendizaje que lleva al liderazgo productivo? ¿Los Yapuchiris generan y difunden tecnología e innovaciones acordes a las necesidades de la producción y perspectivas de los agricultores/as? ¿Puede considerarse que los Yapuchiris son exitosos como prestadores de servicios de asistencia técnica a sus comunidades? ¿Las formas de organización desarrolladas hasta el momento contribuyen a fortalecer a las organizaciones propias u otra institucionalidad con posibilidad de tomar decisiones? ¿La alianza con socios potenciales (colaboradores externos) se basó en las  agendas de los Yapuchiris o complementó los ámbitos de necesidad de las organizaciones?</w:t>
      </w:r>
      <w:bookmarkEnd w:id="0"/>
    </w:p>
    <w:p w:rsidR="00C620FF" w:rsidRPr="008D3011" w:rsidRDefault="00C620FF" w:rsidP="00C620FF">
      <w:pPr>
        <w:pStyle w:val="MMTopic1"/>
      </w:pPr>
      <w:r>
        <w:t>¿CÓMO HICIMOS PARA RESPONDER A LAS PREGUNTAS?</w:t>
      </w:r>
    </w:p>
    <w:p w:rsidR="00C620FF" w:rsidRPr="008D3011" w:rsidRDefault="00C620FF" w:rsidP="00C620FF">
      <w:pPr>
        <w:pStyle w:val="MMTopic2"/>
      </w:pPr>
      <w:r>
        <w:t>TOMA DE ACUERDOS                                                                                                                                                 Etapa de eliminación de prenociones sobre lo que se podia esperar del balance como mirada prospectiva al camino recorrido (nayrakata sartañataqi).                                      Negociación entre y con JSP y  F-UNAPA sobre los ámbitos territoriales y los actores socialmente válidos (criterios de identificación-niveles yapuchiri, niveles  de articulación a la organización).                                                                                                                             La autoridad tiene para investigar, la cuestión de la objetividad.                                            Las representaciones compartidas: 5 pasos Yapuchiri.                                                                                  Las cuestiones eticas del proceso: la necesidad de un nuevo protocolo.</w:t>
      </w:r>
    </w:p>
    <w:p w:rsidR="00C620FF" w:rsidRPr="008D3011" w:rsidRDefault="00C620FF" w:rsidP="00C620FF">
      <w:pPr>
        <w:pStyle w:val="MMTopic2"/>
      </w:pPr>
      <w:r>
        <w:lastRenderedPageBreak/>
        <w:t>EL ENFOQUE TEORICO                                                                                Teoría fundamentada: Es una forma de trabajo en la que la teoría emerge desde los datos y permite identificar/caracterizar procesos sociales básicos, estableciendo que es lo relevante. A través de la inducción genera una teoría explicativa de determinado fenómeno. Conceptos y relaciones se producen continuamente hasta la conclusión del estudio porque contrasta los discursos con las sucesivas interpretaciones. Importa la emergencia de significados desde los datos, no los datos en si mismos y es útil para profundizar en un fenómeno ya estudiado. Teoría de las representaciones sociales: permite entrar analíticamente en el campo de los discursos y la forma como estos determinan el comportamiento de las personas particularmente cuando existe una amplia homogenización como producto de un largo proceso interno de reflexión y consenso entre los/as actores. Parte de la noción de que la representación social no es un simple reflejo de la realidad externa sino un remodelamiento de la misma como producto de una construcción mental del objeto y por tanto pueden considerarse como una forma de construcción social de la realidad en la que se puede reconocer la presencia de estereotipos, opiniones, valores y normas que suelen tener una orientación actitudinal o modificar la conducta. La representación social establece un orden que permite a los/as actores orientarse entre ellos mismos y manejar su mundo material y social, facilitando la reconstrucción y verbalización del pensamiento colectivo sobre temas específicos. Capital técnico (habilidades, conocimientos y actitudes puestas en juego) y capital simbólico (niveles de prestigio, reconocimiento, ejercicio del cargo, la jerarquización interna).</w:t>
      </w:r>
    </w:p>
    <w:p w:rsidR="00C620FF" w:rsidRPr="008D3011" w:rsidRDefault="00C620FF" w:rsidP="00C620FF">
      <w:pPr>
        <w:pStyle w:val="MMTopic3"/>
      </w:pPr>
      <w:r>
        <w:t>Esquema de análisis</w:t>
      </w:r>
    </w:p>
    <w:p w:rsidR="00C620FF" w:rsidRDefault="00C620FF" w:rsidP="00C620FF">
      <w:pPr>
        <w:pStyle w:val="MMTopic4"/>
      </w:pPr>
    </w:p>
    <w:p w:rsidR="00C620FF" w:rsidRDefault="00C620FF" w:rsidP="00C620FF">
      <w:pPr>
        <w:pStyle w:val="MMTopic4"/>
      </w:pPr>
      <w:r>
        <w:t>Subtopic</w:t>
      </w:r>
    </w:p>
    <w:p w:rsidR="00C620FF" w:rsidRDefault="00C620FF" w:rsidP="00C620FF">
      <w:pPr>
        <w:pStyle w:val="MMTopic5"/>
      </w:pPr>
    </w:p>
    <w:p w:rsidR="00C620FF" w:rsidRPr="008D3011" w:rsidRDefault="00C620FF" w:rsidP="00C620FF">
      <w:pPr>
        <w:pStyle w:val="MMTopic2"/>
      </w:pPr>
      <w:r>
        <w:lastRenderedPageBreak/>
        <w:t xml:space="preserve">CONTINUUM CUALI CUANTI:                                                                            Entrevistas a profundidad con 33 yapuchiris: 24 hombres y 9 mujeres; 43 agricultores, 32 hombres y 11 mujeres, 17 organizaciones externas.                                               Encuesta de rendimientos en 106 parcelas, 33 yapuchiris, 50 agricultores con AT, 23 sin AT.                                                                                                                     Diálogos: 2 internos sobre el procesamiento de la información cuantitativa y cualitativa, sobre la validez de las interpretaciones.                                       </w:t>
      </w:r>
    </w:p>
    <w:p w:rsidR="00C620FF" w:rsidRPr="008D3011" w:rsidRDefault="00C620FF" w:rsidP="00C620FF">
      <w:pPr>
        <w:pStyle w:val="MMTopic1"/>
      </w:pPr>
      <w:r>
        <w:t>UNA CUESTIÓN PREVIA: LA ACTUAL IDENTIDAD YAPUCHIRI</w:t>
      </w:r>
    </w:p>
    <w:p w:rsidR="00C620FF" w:rsidRPr="008D3011" w:rsidRDefault="00C620FF" w:rsidP="00C620FF">
      <w:pPr>
        <w:pStyle w:val="MMTopic2"/>
      </w:pPr>
      <w:r>
        <w:t>HISTÓRICA Y ORGANIZACIONALMENTE: Se han definido como agricultores/as de “vocación en posibilidad de brindar servicios de asistencia técnica a otros agricultores y socializar sus experiencias sin dejar de ser productores…..(lo que implica llevar) adelante procesos de construcción del conocimiento local basado en el conocimiento “ancestral y moderno”, (y constituirse) en líderes para el desarrollo comunitario” (F-UNAPA.sa: 75-76). 5 pasos, se definieron como el núcleo del modelo Yapuchiri porque definen las formas de desarrollo de un proceso para reducir la incertidumbre de los/as agricultores respecto a los resultados del proceso de innovación: 1) Yatiqawi: cultivar el saber aprendiendo permanentemente a través del análisis de su experiencia, la de otros, los cursos de capacitación, talleres, intercambios de experiencias u otras actividades donde se pueda compartir y construir conocimientos. 2) Yant´awi: experimentar en su parcela  con todo lo aprendido para saber si funciona o poner en práctica nuevas ideas. 3) Uñast´awi: demostrar con su trabajo en la parcela. 4) Yatichawi: enseñar (dar asistencia técnica)  lo que sabe hacer a otros agricultores. 5) Unt´awi: difundir el saber y facilitar el diálogo entre agricultores de la misma comunidad  o de distintas comunidades, de otras organizaciones, instituciones privadas y actores del sector  público (F-UNAPA. s/a: 75-78).</w:t>
      </w:r>
    </w:p>
    <w:p w:rsidR="00C620FF" w:rsidRPr="008D3011" w:rsidRDefault="00C620FF" w:rsidP="00C620FF">
      <w:pPr>
        <w:pStyle w:val="MMTopic3"/>
      </w:pPr>
      <w:r>
        <w:t>EVOLUCIÓN DEL CONCEPTO: Comprensión de la vocación no solo como el gusto o “el verdadero” ejercicio de una ocupación sino como opción fundamentada en la selección y uso efectivo de los recursos disponibles para un/a agricultor/a (materiales e inmateriales). Comprensión del rol como un posicionamiento activo ante los problemas productivos y la búsqueda autónoma de las soluciones, lo que implica inversión de tiempo y energía en procesos de experimentación y auto aprendizaje, especialización en campos como el de la agroecología  y una disciplina particular para tomar decisiones y acciones oportunas en términos de tiempo.</w:t>
      </w:r>
    </w:p>
    <w:p w:rsidR="00C620FF" w:rsidRPr="008D3011" w:rsidRDefault="00C620FF" w:rsidP="00C620FF">
      <w:pPr>
        <w:pStyle w:val="MMTopic1"/>
      </w:pPr>
      <w:r>
        <w:lastRenderedPageBreak/>
        <w:t>DISCUSIÓN SOBRE LAS CUESTIONES DEL BALANCE: LO TECNICO</w:t>
      </w:r>
    </w:p>
    <w:p w:rsidR="00C620FF" w:rsidRPr="008D3011" w:rsidRDefault="00C620FF" w:rsidP="00C620FF">
      <w:pPr>
        <w:pStyle w:val="MMTopic2"/>
      </w:pPr>
      <w:r>
        <w:t>DESARROLLO DE CAPACIDADES - PROCESOS DE INTER APRENDIZAJE -  LIDERAZGO PRODUCTIVO Si el interaprendizaje se entiende como un proceso de formación en torno a las necesidades de los/as propios/as Yapuchiris y agricultores/as, que a través de la experimentación y el intercambio de experiencias permite encontrar soluciones a problemas productivos concretos (enfoque de formación por problemas), puede decirse que efectivamente se ha desarrollado gradual y sostenidamente esta experiencia, basandose en el esquema:                                                    Aprendizaje- Prueba - Error -Decisión (cuestión adaptativa) El interaprendizaje aportó en parte, al desarrollo de competencias que implica el uso eficiente de un conjunto de recursos internos (conocimientos, habilidades y actitudes) y recursos externos (parcelas, MO, insumos productivos) para responder  a un problema. La respuesta efectiva a este problema, se definio a  través de: - la mejora de las condiciones generales de sus parcelas que tiene que ver con la recuperación de la calidad de los suelos, la sanidad de los cultivos y la calidad en la nutrición de las plantas. - la calidad de los productos que se valoran por la ausencia de gusanos, las cualidades organolépticas (sabor, harinosidad y consistencia) y el incremento del tamaño, y -el rendimiento general de los cultivos, que se considera mayor en comparación a los rendimientos individuales de campañas agrícolas precedente. Estas evidencias permiten posicionarlos como referentes locales para valorar las potencialidades y alcances de la producción local en un marco de aplicación de buenas prácticas.  Sin embargo, el  reconocimiento del liderazgo requiere de algo más que las evidencias de la producción.</w:t>
      </w:r>
    </w:p>
    <w:p w:rsidR="00C620FF" w:rsidRPr="008D3011" w:rsidRDefault="00C620FF" w:rsidP="00C620FF">
      <w:pPr>
        <w:pStyle w:val="MMTopic2"/>
      </w:pPr>
      <w:r>
        <w:lastRenderedPageBreak/>
        <w:t xml:space="preserve">PROCESOS DE INNOVACIÓN TECNOLÓGICA Y ASISTENCIA TÉCNICA LOCAL ACCESIBLE La innovación se entiende como un proceso que incrementa el capital técnico, a través del diálogo con la parcela sobre nuevas y múltiples opciones tecnológicas y metodológicas y su pertinencia al contexto. La asistencia técnica de los/as Yapuchiris se nutre, en términos de contenido, de los procesos de innovación que desarrollan gradual y sostenidamente y, en términos metodológicos, de las formas en que ellos/as mismos/as recibieron asistencia técnica de organizaciones externas. Sin embargo, tienden a la optimización del proceso: Selección de cuestiones que efectivamente tienen grandes probabilidades de éxito para resolver las necesidades de los/as agricultores/as (árbol de decisiones)-  traducción cultural para hacer accesible  la información a sus usuarios (por la elección del contenido significativo y útil)- optimización de los tiempos de desarrollo de la ruta crítica para encontrar y aplicar soluciones. La eficiencia de costos para los demandantes de servicios  se asumió  que provenía, por una parte de la aplicación de técnicas fáciles de hacer con materiales de bajo costo y localmente accesibles (técnicas llave)  y, por otra de una retribución asequible por los servicios prestados. En la práctica ambas condiciones se cumplieron y se redujeron los costos en términos de pago por servicios  e  insumos agroecológicos. En  la F-UNAPA  se han generado procesos de negociación en torno a las formas de retribución que condicen con lasOECAs (devolución de costos operativos a los/as Yapuchiris, pagos de  jornales , pagos por bioinsumos que no se ayudo a preparar, entrega de insumos que se requerirán para hacerlo o retribuciones  en especies que incluyen el intercambio de semillas y la entrega de productos agrícolas). En el JSP, donde la experiencia es más reciente (2009), los mecanismos de negociación están menos desarrollados tanto por la experiencia de interacción entre los actores como por la naturaleza de una organización vinculada a un sistema de cargos que se perciben como una forma de servicio gratuito a la comunidad. La asistencia técnica es valorada por los actores locales con base en tres criterios: la demanda sostenida de los/as agricultores/as, la compra de bioinsumos que han demostrado su efectividad y la aplicación permanente y autónoma de las buenas prácticas después del proceso de asistencia. En cuanto a  las evidencias sobre su efectividad, los/as  Yapuchiri se remiten a los cambios en la cultura laboral de los/as agricultores/as que han virado gradualmente hacia el enfoque agroecológico, han reforzado la toma de decisiones productivas con base en pronósticos y evaluación de recursos </w:t>
      </w:r>
      <w:r>
        <w:lastRenderedPageBreak/>
        <w:t xml:space="preserve">productivos, han aplicado buenas prácticas y, finalmente han mejorado los cultivos. Esta mejora es percibida "a primera vista" en la calidad y pertinencia de las labores culturales y la sanidad vegetal. En cuanto al rendimiento general el análisis cuantitativo efectivamente corrobora el incremento de ellos/as en primer lugar, de agricultores/as con AT Yapuchiri en 2do lugar y de agricultores sin AT en 3er lugar. El proceso desarrollado se implementó en condiciones reproducibles por los/as agricultores/as de comunidades y asociaciones que básicamente tienen  condiciones  similares de suelo, clima, acceso a agua  e insumos locales. </w:t>
      </w:r>
    </w:p>
    <w:p w:rsidR="00C620FF" w:rsidRPr="008D3011" w:rsidRDefault="00C620FF" w:rsidP="00C620FF">
      <w:pPr>
        <w:pStyle w:val="MMTopic1"/>
      </w:pPr>
      <w:r>
        <w:t>DISCUSIÓN SOBRE LAS CUESTIONES DEL BALANCE: LO SOCIAL</w:t>
      </w:r>
    </w:p>
    <w:p w:rsidR="00C620FF" w:rsidRPr="008D3011" w:rsidRDefault="00C620FF" w:rsidP="00C620FF">
      <w:pPr>
        <w:pStyle w:val="MMTopic2"/>
      </w:pPr>
      <w:r>
        <w:lastRenderedPageBreak/>
        <w:t>YAPUCHIRIS- BRAZO TÉCNICO- ORGANIZACIÓN FORTALECIDA EN LO PRODUCTIVO Desarrollar un brazo técnico se planteó como una estrategia para extender el modelo, garantizarle sus sostenibilidad y favorecer la autonomía de las organizaciones respecto a la innovación y adopción de tecnologías que  respondieran a sus necesidades. Existieron dos suposiciones de partida que resultaron ser parciales: que los/as yapuchiris quieren organizarse y que las organizaciones tienen una visión del desarrollo productivo a partir de la que pueden plantear agendas de trabajo. Tres niveles de organización funcionaron: el yapuchiri, el comunal y de asociación y  el matriz (F-UNAPA-JSP). La organización de Yapuchiris contribuyó a gestionar  los recursos humanos disponibles para la prestación de la asistencia técnica (acceder a ellos y capitalizar sus experticias) y a formalizar la difusión de aprendizajes y resultados de la innovación. La organización intermedia y matriz mantuvieron la responsabilidad última de gestionar las condiciones para la oferta de servicios (garantizar y avalar el trabajo, convocar a las bases, extender el modelo). Los encuentros y desencuentros entre los/as Yapuchiris y las organizaciones provienen de la persistencia o ausencia de motivación entendida como una actitud que resulta de la valoración de los objetivos del modelo, la confianza en su utilidad, el interés por desarrollar ideas y acciones concretas y la percepción de respuesta positiva del contexto. En las organizaciones el mayor peso esta en la falta de claridad en las reglas del juego y los recursos económicos y humanos para llevar las reglas a la práctica  (legitimidad de la representación, poder de convocatoria, erogación de recursos económicos de los que pueden no disponer). Desde la perspectiva de los/as Yapuchiris las condiciones de mayor peso tienen que ver con el apoyo efectivo a las acciones desarrolladas (cubriendo costos de la asistencia técnica y abriendo espacios de difusión) y el reconocimiento público de los aportes que derivan de la visibilización de su capital técnico (reconocimiento como referentes locales)</w:t>
      </w:r>
    </w:p>
    <w:p w:rsidR="00C620FF" w:rsidRPr="008D3011" w:rsidRDefault="00C620FF" w:rsidP="00C620FF">
      <w:pPr>
        <w:pStyle w:val="MMTopic3"/>
      </w:pPr>
      <w:r>
        <w:t>Subtopic</w:t>
      </w:r>
    </w:p>
    <w:p w:rsidR="00C620FF" w:rsidRDefault="00C620FF" w:rsidP="00C620FF">
      <w:pPr>
        <w:pStyle w:val="MMTopic4"/>
      </w:pPr>
    </w:p>
    <w:p w:rsidR="00C620FF" w:rsidRPr="008D3011" w:rsidRDefault="00C620FF" w:rsidP="00C620FF">
      <w:pPr>
        <w:pStyle w:val="MMTopic2"/>
      </w:pPr>
      <w:r>
        <w:lastRenderedPageBreak/>
        <w:t>FORTALECIMIENTO DE COORDINACIÓN- FORTALECIMIENTO DE ALIANZAS ESTRATÉGICAS El supuesto de que las organizaciones externas pueden asumir el rol de socios de los agricultores/as locales y estar dispuestos a negociar sus propias agendas para abordar las cuestiones que resultan significativas desde lo local, en un cruce de su expertice con las necesidades del contexto no se cumple por limitaciones en el posicionamiento de los/as actores locales que tienen dificultades en la emisión de una agenda propia, como por limitaciones en las organizaciones externas cuyas agendas se consideran consolidadas o en muchos casos dependientes de actores como los financiadores de sus acciones. Los/as Yapuchiris se han articulado a proyectos de otras organizaciones como beneficiarios de  procesos de asistencia para incrementar su capital técnico por el acceso a nuevo conocimiento, también como empleados que capitalizan sus competencias previas  y su capital social a favor de las organizaciones externas, potenciando la intervención en los contextos locales donde extienden sus efectos con menores costos que los de la instalación de equipos técnicos propios y con mayores posibilidades de éxito por la traducción cultural de los procesos desarrollados. Personalmente también contribuye a generar ingresos complementarios. En estas relaciones tanto Yapuchiris como organizaciones expresan la tendencia a invisibilizar el  rol  y posicionamiento de Yapuchiri. En el caso de los/as agricultores/as se entiende como una estrategia para acceder a los beneficios de organizaciones de forma individual pero, con más frecuencia, de forma colectiva, pues son designados por sus asociaciones o comunidades como responsables de la gestión  de nuevos contactos y financiamientos que en general se destinan a personas que “lo necesitan” y no a gente con capacidades desarrolladas. En ninguno de los tipos de relacionamiento se ha registrado procesos de negociación o consenso que impliquen la construcción de una agenda consensuada de intervención sobre problemas priorizados desde adentro. Las tendencias generales se concentran en la adscripción de los/as Yapuchiris  a las agendas de las organizaciones externas que  les incorporan como facilitadores/as o fuentes de validación de sus resultados.</w:t>
      </w:r>
    </w:p>
    <w:p w:rsidR="00C620FF" w:rsidRPr="008D3011" w:rsidRDefault="00C620FF" w:rsidP="00C620FF">
      <w:pPr>
        <w:pStyle w:val="MMTopic1"/>
      </w:pPr>
      <w:r>
        <w:t>CONCLUSIONES PRELIMINARES</w:t>
      </w:r>
    </w:p>
    <w:p w:rsidR="00C620FF" w:rsidRPr="008D3011" w:rsidRDefault="00C620FF" w:rsidP="00C620FF">
      <w:pPr>
        <w:pStyle w:val="MMTopic2"/>
      </w:pPr>
      <w:r>
        <w:lastRenderedPageBreak/>
        <w:t>El modelo si generó soluciones efectivas para los/as agricultores/as y sus necesidades productivas, el problema es como gestionar los recursos locales (Yapuchiris) para garantizar la sostenibilidad del proceso desde una perspectiva organizacional. En el momento actual no se trata de la validez de los aprendizajes, sino de  la capacidad para utilizarlos en escalas mayores que las manejadas por la acción autónoma de los Yapuchiris, desde una perspectiva interna que dialoga más equitativamente con actores externos.</w:t>
      </w:r>
    </w:p>
    <w:p w:rsidR="00BC1772" w:rsidRPr="008D3011" w:rsidRDefault="00C620FF" w:rsidP="00C620FF"/>
    <w:sectPr w:rsidR="00BC1772" w:rsidRPr="008D3011" w:rsidSect="00B81FB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ebdings">
    <w:panose1 w:val="05030102010509060703"/>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DF13FC"/>
    <w:multiLevelType w:val="multilevel"/>
    <w:tmpl w:val="E026CA38"/>
    <w:lvl w:ilvl="0">
      <w:start w:val="1"/>
      <w:numFmt w:val="decimal"/>
      <w:pStyle w:val="MMTopic1"/>
      <w:suff w:val="space"/>
      <w:lvlText w:val="%1"/>
      <w:lvlJc w:val="left"/>
      <w:pPr>
        <w:ind w:left="0" w:firstLine="0"/>
      </w:pPr>
    </w:lvl>
    <w:lvl w:ilvl="1">
      <w:start w:val="1"/>
      <w:numFmt w:val="decimal"/>
      <w:pStyle w:val="MMTopic2"/>
      <w:suff w:val="space"/>
      <w:lvlText w:val="%1.%2"/>
      <w:lvlJc w:val="left"/>
      <w:pPr>
        <w:ind w:left="0" w:firstLine="0"/>
      </w:pPr>
    </w:lvl>
    <w:lvl w:ilvl="2">
      <w:start w:val="1"/>
      <w:numFmt w:val="decimal"/>
      <w:pStyle w:val="MMTopic3"/>
      <w:suff w:val="space"/>
      <w:lvlText w:val="%1.%2.%3"/>
      <w:lvlJc w:val="left"/>
      <w:pPr>
        <w:ind w:left="0" w:firstLine="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2D6F3867"/>
    <w:multiLevelType w:val="singleLevel"/>
    <w:tmpl w:val="76BECA16"/>
    <w:name w:val="Callout Template"/>
    <w:lvl w:ilvl="0">
      <w:start w:val="1"/>
      <w:numFmt w:val="decimal"/>
      <w:suff w:val="space"/>
      <w:lvlText w:val="="/>
      <w:lvlJc w:val="left"/>
      <w:pPr>
        <w:ind w:left="200" w:hanging="200"/>
      </w:pPr>
      <w:rPr>
        <w:rFonts w:ascii="Webdings" w:hAnsi="Webdings"/>
        <w:sz w:val="16"/>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9"/>
  <w:hideSpellingErrors/>
  <w:defaultTabStop w:val="708"/>
  <w:hyphenationZone w:val="425"/>
  <w:characterSpacingControl w:val="doNotCompress"/>
  <w:compat/>
  <w:rsids>
    <w:rsidRoot w:val="008D3011"/>
    <w:rsid w:val="002109DD"/>
    <w:rsid w:val="00457A4A"/>
    <w:rsid w:val="008D3011"/>
    <w:rsid w:val="00B81FB5"/>
    <w:rsid w:val="00BA335F"/>
    <w:rsid w:val="00C32C34"/>
    <w:rsid w:val="00C620F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FB5"/>
  </w:style>
  <w:style w:type="paragraph" w:styleId="Ttulo1">
    <w:name w:val="heading 1"/>
    <w:basedOn w:val="Normal"/>
    <w:next w:val="Normal"/>
    <w:link w:val="Ttulo1Car"/>
    <w:uiPriority w:val="9"/>
    <w:qFormat/>
    <w:rsid w:val="00C620F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620F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620F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unhideWhenUsed/>
    <w:qFormat/>
    <w:rsid w:val="00C620F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unhideWhenUsed/>
    <w:qFormat/>
    <w:rsid w:val="00C620F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C620F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C620FF"/>
    <w:rPr>
      <w:rFonts w:asciiTheme="majorHAnsi" w:eastAsiaTheme="majorEastAsia" w:hAnsiTheme="majorHAnsi" w:cstheme="majorBidi"/>
      <w:color w:val="17365D" w:themeColor="text2" w:themeShade="BF"/>
      <w:spacing w:val="5"/>
      <w:kern w:val="28"/>
      <w:sz w:val="52"/>
      <w:szCs w:val="52"/>
    </w:rPr>
  </w:style>
  <w:style w:type="paragraph" w:customStyle="1" w:styleId="MMTitle">
    <w:name w:val="MM Title"/>
    <w:basedOn w:val="Ttulo"/>
    <w:link w:val="MMTitleCar"/>
    <w:rsid w:val="00C620FF"/>
  </w:style>
  <w:style w:type="character" w:customStyle="1" w:styleId="MMTitleCar">
    <w:name w:val="MM Title Car"/>
    <w:basedOn w:val="TtuloCar"/>
    <w:link w:val="MMTitle"/>
    <w:rsid w:val="00C620FF"/>
  </w:style>
  <w:style w:type="character" w:customStyle="1" w:styleId="Ttulo1Car">
    <w:name w:val="Título 1 Car"/>
    <w:basedOn w:val="Fuentedeprrafopredeter"/>
    <w:link w:val="Ttulo1"/>
    <w:uiPriority w:val="9"/>
    <w:rsid w:val="00C620FF"/>
    <w:rPr>
      <w:rFonts w:asciiTheme="majorHAnsi" w:eastAsiaTheme="majorEastAsia" w:hAnsiTheme="majorHAnsi" w:cstheme="majorBidi"/>
      <w:b/>
      <w:bCs/>
      <w:color w:val="365F91" w:themeColor="accent1" w:themeShade="BF"/>
      <w:sz w:val="28"/>
      <w:szCs w:val="28"/>
    </w:rPr>
  </w:style>
  <w:style w:type="paragraph" w:customStyle="1" w:styleId="MMTopic1">
    <w:name w:val="MM Topic 1"/>
    <w:basedOn w:val="Ttulo1"/>
    <w:link w:val="MMTopic1Car"/>
    <w:rsid w:val="00C620FF"/>
    <w:pPr>
      <w:numPr>
        <w:numId w:val="1"/>
      </w:numPr>
    </w:pPr>
  </w:style>
  <w:style w:type="character" w:customStyle="1" w:styleId="MMTopic1Car">
    <w:name w:val="MM Topic 1 Car"/>
    <w:basedOn w:val="Ttulo1Car"/>
    <w:link w:val="MMTopic1"/>
    <w:rsid w:val="00C620FF"/>
  </w:style>
  <w:style w:type="character" w:customStyle="1" w:styleId="Ttulo2Car">
    <w:name w:val="Título 2 Car"/>
    <w:basedOn w:val="Fuentedeprrafopredeter"/>
    <w:link w:val="Ttulo2"/>
    <w:uiPriority w:val="9"/>
    <w:rsid w:val="00C620FF"/>
    <w:rPr>
      <w:rFonts w:asciiTheme="majorHAnsi" w:eastAsiaTheme="majorEastAsia" w:hAnsiTheme="majorHAnsi" w:cstheme="majorBidi"/>
      <w:b/>
      <w:bCs/>
      <w:color w:val="4F81BD" w:themeColor="accent1"/>
      <w:sz w:val="26"/>
      <w:szCs w:val="26"/>
    </w:rPr>
  </w:style>
  <w:style w:type="paragraph" w:customStyle="1" w:styleId="MMTopic2">
    <w:name w:val="MM Topic 2"/>
    <w:basedOn w:val="Ttulo2"/>
    <w:link w:val="MMTopic2Car"/>
    <w:rsid w:val="00C620FF"/>
    <w:pPr>
      <w:numPr>
        <w:ilvl w:val="1"/>
        <w:numId w:val="1"/>
      </w:numPr>
    </w:pPr>
  </w:style>
  <w:style w:type="character" w:customStyle="1" w:styleId="MMTopic2Car">
    <w:name w:val="MM Topic 2 Car"/>
    <w:basedOn w:val="Ttulo2Car"/>
    <w:link w:val="MMTopic2"/>
    <w:rsid w:val="00C620FF"/>
  </w:style>
  <w:style w:type="character" w:customStyle="1" w:styleId="Ttulo3Car">
    <w:name w:val="Título 3 Car"/>
    <w:basedOn w:val="Fuentedeprrafopredeter"/>
    <w:link w:val="Ttulo3"/>
    <w:uiPriority w:val="9"/>
    <w:rsid w:val="00C620FF"/>
    <w:rPr>
      <w:rFonts w:asciiTheme="majorHAnsi" w:eastAsiaTheme="majorEastAsia" w:hAnsiTheme="majorHAnsi" w:cstheme="majorBidi"/>
      <w:b/>
      <w:bCs/>
      <w:color w:val="4F81BD" w:themeColor="accent1"/>
    </w:rPr>
  </w:style>
  <w:style w:type="paragraph" w:customStyle="1" w:styleId="MMTopic3">
    <w:name w:val="MM Topic 3"/>
    <w:basedOn w:val="Ttulo3"/>
    <w:link w:val="MMTopic3Car"/>
    <w:rsid w:val="00C620FF"/>
    <w:pPr>
      <w:numPr>
        <w:ilvl w:val="2"/>
        <w:numId w:val="1"/>
      </w:numPr>
    </w:pPr>
  </w:style>
  <w:style w:type="character" w:customStyle="1" w:styleId="MMTopic3Car">
    <w:name w:val="MM Topic 3 Car"/>
    <w:basedOn w:val="Ttulo3Car"/>
    <w:link w:val="MMTopic3"/>
    <w:rsid w:val="00C620FF"/>
  </w:style>
  <w:style w:type="paragraph" w:customStyle="1" w:styleId="MMRelationship">
    <w:name w:val="MM Relationship"/>
    <w:basedOn w:val="Normal"/>
    <w:link w:val="MMRelationshipCar"/>
    <w:rsid w:val="00C620FF"/>
  </w:style>
  <w:style w:type="character" w:customStyle="1" w:styleId="MMRelationshipCar">
    <w:name w:val="MM Relationship Car"/>
    <w:basedOn w:val="Fuentedeprrafopredeter"/>
    <w:link w:val="MMRelationship"/>
    <w:rsid w:val="00C620FF"/>
  </w:style>
  <w:style w:type="character" w:styleId="Hipervnculo">
    <w:name w:val="Hyperlink"/>
    <w:basedOn w:val="Fuentedeprrafopredeter"/>
    <w:uiPriority w:val="99"/>
    <w:unhideWhenUsed/>
    <w:rsid w:val="00C620FF"/>
    <w:rPr>
      <w:color w:val="0000FF" w:themeColor="hyperlink"/>
      <w:u w:val="single"/>
    </w:rPr>
  </w:style>
  <w:style w:type="character" w:customStyle="1" w:styleId="Ttulo4Car">
    <w:name w:val="Título 4 Car"/>
    <w:basedOn w:val="Fuentedeprrafopredeter"/>
    <w:link w:val="Ttulo4"/>
    <w:uiPriority w:val="9"/>
    <w:rsid w:val="00C620FF"/>
    <w:rPr>
      <w:rFonts w:asciiTheme="majorHAnsi" w:eastAsiaTheme="majorEastAsia" w:hAnsiTheme="majorHAnsi" w:cstheme="majorBidi"/>
      <w:b/>
      <w:bCs/>
      <w:i/>
      <w:iCs/>
      <w:color w:val="4F81BD" w:themeColor="accent1"/>
    </w:rPr>
  </w:style>
  <w:style w:type="paragraph" w:customStyle="1" w:styleId="MMTopic4">
    <w:name w:val="MM Topic 4"/>
    <w:basedOn w:val="Ttulo4"/>
    <w:link w:val="MMTopic4Car"/>
    <w:rsid w:val="00C620FF"/>
  </w:style>
  <w:style w:type="character" w:customStyle="1" w:styleId="MMTopic4Car">
    <w:name w:val="MM Topic 4 Car"/>
    <w:basedOn w:val="Ttulo4Car"/>
    <w:link w:val="MMTopic4"/>
    <w:rsid w:val="00C620FF"/>
  </w:style>
  <w:style w:type="character" w:customStyle="1" w:styleId="Ttulo5Car">
    <w:name w:val="Título 5 Car"/>
    <w:basedOn w:val="Fuentedeprrafopredeter"/>
    <w:link w:val="Ttulo5"/>
    <w:uiPriority w:val="9"/>
    <w:rsid w:val="00C620FF"/>
    <w:rPr>
      <w:rFonts w:asciiTheme="majorHAnsi" w:eastAsiaTheme="majorEastAsia" w:hAnsiTheme="majorHAnsi" w:cstheme="majorBidi"/>
      <w:color w:val="243F60" w:themeColor="accent1" w:themeShade="7F"/>
    </w:rPr>
  </w:style>
  <w:style w:type="paragraph" w:customStyle="1" w:styleId="MMTopic5">
    <w:name w:val="MM Topic 5"/>
    <w:basedOn w:val="Ttulo5"/>
    <w:link w:val="MMTopic5Car"/>
    <w:rsid w:val="00C620FF"/>
  </w:style>
  <w:style w:type="character" w:customStyle="1" w:styleId="MMTopic5Car">
    <w:name w:val="MM Topic 5 Car"/>
    <w:basedOn w:val="Ttulo5Car"/>
    <w:link w:val="MMTopic5"/>
    <w:rsid w:val="00C620F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2984</Words>
  <Characters>16415</Characters>
  <Application>Microsoft Office Word</Application>
  <DocSecurity>0</DocSecurity>
  <Lines>136</Lines>
  <Paragraphs>38</Paragraphs>
  <ScaleCrop>false</ScaleCrop>
  <Company>HP</Company>
  <LinksUpToDate>false</LinksUpToDate>
  <CharactersWithSpaces>19361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dc:creator>
  <cp:keywords/>
  <dc:description/>
  <cp:lastModifiedBy>ok</cp:lastModifiedBy>
  <cp:revision>2</cp:revision>
  <dcterms:created xsi:type="dcterms:W3CDTF">2012-07-17T16:03:00Z</dcterms:created>
  <dcterms:modified xsi:type="dcterms:W3CDTF">2012-07-17T16:03:00Z</dcterms:modified>
</cp:coreProperties>
</file>