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3FB4" w:rsidRDefault="006531BA">
      <w:pPr>
        <w:pStyle w:val="Ttulo1"/>
      </w:pPr>
      <w:r>
        <w:t>Anexo 3:</w:t>
      </w:r>
    </w:p>
    <w:p w:rsidR="00B43FB4" w:rsidRDefault="006531BA">
      <w:pPr>
        <w:pStyle w:val="Ttulo1"/>
        <w:rPr>
          <w:sz w:val="36"/>
          <w:szCs w:val="36"/>
        </w:rPr>
      </w:pPr>
      <w:r>
        <w:rPr>
          <w:sz w:val="36"/>
          <w:szCs w:val="36"/>
        </w:rPr>
        <w:t>Principios agroecológicos de la FAO y prácticas productivas de los productores</w:t>
      </w:r>
    </w:p>
    <w:p w:rsidR="00B43FB4" w:rsidRDefault="006531BA">
      <w:pPr>
        <w:pBdr>
          <w:top w:val="nil"/>
          <w:left w:val="nil"/>
          <w:bottom w:val="nil"/>
          <w:right w:val="nil"/>
          <w:between w:val="nil"/>
        </w:pBdr>
        <w:spacing w:before="240" w:after="0" w:line="240" w:lineRule="auto"/>
        <w:jc w:val="both"/>
        <w:rPr>
          <w:color w:val="000000"/>
        </w:rPr>
      </w:pPr>
      <w:r>
        <w:rPr>
          <w:color w:val="000000"/>
        </w:rPr>
        <w:t xml:space="preserve">En este anexo </w:t>
      </w:r>
      <w:r w:rsidR="000F74F6">
        <w:rPr>
          <w:color w:val="000000"/>
        </w:rPr>
        <w:t xml:space="preserve">se amplía el </w:t>
      </w:r>
      <w:r>
        <w:rPr>
          <w:color w:val="000000"/>
        </w:rPr>
        <w:t xml:space="preserve">análisis de la relación entre los principios y elementos de la agroecología planteados por la FAO y las prácticas productivas que fueron mencionadas por los productores durante las entrevistas de la investigación. </w:t>
      </w:r>
    </w:p>
    <w:p w:rsidR="00B43FB4" w:rsidRDefault="006531BA">
      <w:pPr>
        <w:pBdr>
          <w:top w:val="nil"/>
          <w:left w:val="nil"/>
          <w:bottom w:val="nil"/>
          <w:right w:val="nil"/>
          <w:between w:val="nil"/>
        </w:pBdr>
        <w:spacing w:before="280" w:after="280" w:line="240" w:lineRule="auto"/>
        <w:jc w:val="both"/>
        <w:rPr>
          <w:color w:val="000000"/>
        </w:rPr>
      </w:pPr>
      <w:r>
        <w:rPr>
          <w:color w:val="000000"/>
        </w:rPr>
        <w:t xml:space="preserve">La FAO </w:t>
      </w:r>
      <w:r>
        <w:rPr>
          <w:color w:val="000000"/>
        </w:rPr>
        <w:t>plantea tres dimensiones, cinco principios y 10 elementos de la agroecología, resumidos en la siguiente tabla.</w:t>
      </w:r>
    </w:p>
    <w:p w:rsidR="00B43FB4" w:rsidRPr="009C3162" w:rsidRDefault="006531BA">
      <w:pPr>
        <w:pBdr>
          <w:top w:val="nil"/>
          <w:left w:val="nil"/>
          <w:bottom w:val="nil"/>
          <w:right w:val="nil"/>
          <w:between w:val="nil"/>
        </w:pBdr>
        <w:spacing w:before="280" w:after="280" w:line="240" w:lineRule="auto"/>
        <w:jc w:val="both"/>
        <w:rPr>
          <w:b/>
          <w:color w:val="000000"/>
        </w:rPr>
      </w:pPr>
      <w:r w:rsidRPr="009C3162">
        <w:rPr>
          <w:b/>
          <w:color w:val="000000"/>
        </w:rPr>
        <w:t>Tabla 1</w:t>
      </w:r>
    </w:p>
    <w:p w:rsidR="00B43FB4" w:rsidRPr="009C3162" w:rsidRDefault="006531BA">
      <w:pPr>
        <w:pBdr>
          <w:top w:val="nil"/>
          <w:left w:val="nil"/>
          <w:bottom w:val="nil"/>
          <w:right w:val="nil"/>
          <w:between w:val="nil"/>
        </w:pBdr>
        <w:spacing w:before="280" w:after="280" w:line="240" w:lineRule="auto"/>
        <w:jc w:val="both"/>
        <w:rPr>
          <w:i/>
          <w:color w:val="000000"/>
        </w:rPr>
      </w:pPr>
      <w:r w:rsidRPr="009C3162">
        <w:rPr>
          <w:i/>
          <w:color w:val="000000"/>
        </w:rPr>
        <w:t>Dimensiones, principios y elementos de la Agroecología</w:t>
      </w:r>
    </w:p>
    <w:tbl>
      <w:tblPr>
        <w:tblStyle w:val="a0"/>
        <w:tblW w:w="9356" w:type="dxa"/>
        <w:jc w:val="center"/>
        <w:tblInd w:w="0" w:type="dxa"/>
        <w:tblLayout w:type="fixed"/>
        <w:tblLook w:val="0400" w:firstRow="0" w:lastRow="0" w:firstColumn="0" w:lastColumn="0" w:noHBand="0" w:noVBand="1"/>
      </w:tblPr>
      <w:tblGrid>
        <w:gridCol w:w="1418"/>
        <w:gridCol w:w="2126"/>
        <w:gridCol w:w="2460"/>
        <w:gridCol w:w="3352"/>
      </w:tblGrid>
      <w:tr w:rsidR="00B43FB4">
        <w:trPr>
          <w:trHeight w:val="900"/>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DBDBDB"/>
            <w:vAlign w:val="center"/>
          </w:tcPr>
          <w:p w:rsidR="00B43FB4" w:rsidRDefault="006531BA">
            <w:pPr>
              <w:spacing w:after="0" w:line="240" w:lineRule="auto"/>
              <w:rPr>
                <w:b/>
                <w:color w:val="000000"/>
                <w:sz w:val="18"/>
                <w:szCs w:val="18"/>
              </w:rPr>
            </w:pPr>
            <w:r>
              <w:rPr>
                <w:b/>
                <w:sz w:val="18"/>
                <w:szCs w:val="18"/>
              </w:rPr>
              <w:t xml:space="preserve">TRES  </w:t>
            </w:r>
            <w:r>
              <w:rPr>
                <w:b/>
                <w:color w:val="000000"/>
                <w:sz w:val="18"/>
                <w:szCs w:val="18"/>
              </w:rPr>
              <w:t>DIMENSIONES EN EQUILIBRIO</w:t>
            </w:r>
          </w:p>
        </w:tc>
        <w:tc>
          <w:tcPr>
            <w:tcW w:w="2126" w:type="dxa"/>
            <w:tcBorders>
              <w:top w:val="single" w:sz="4" w:space="0" w:color="000000"/>
              <w:left w:val="nil"/>
              <w:bottom w:val="single" w:sz="4" w:space="0" w:color="000000"/>
              <w:right w:val="single" w:sz="4" w:space="0" w:color="000000"/>
            </w:tcBorders>
            <w:shd w:val="clear" w:color="auto" w:fill="DBDBDB"/>
            <w:vAlign w:val="center"/>
          </w:tcPr>
          <w:p w:rsidR="00B43FB4" w:rsidRDefault="006531BA">
            <w:pPr>
              <w:spacing w:after="0" w:line="240" w:lineRule="auto"/>
              <w:rPr>
                <w:b/>
                <w:color w:val="000000"/>
                <w:sz w:val="18"/>
                <w:szCs w:val="18"/>
              </w:rPr>
            </w:pPr>
            <w:r>
              <w:rPr>
                <w:b/>
                <w:sz w:val="18"/>
                <w:szCs w:val="18"/>
              </w:rPr>
              <w:t xml:space="preserve">SIETE </w:t>
            </w:r>
            <w:r>
              <w:rPr>
                <w:b/>
                <w:color w:val="000000"/>
                <w:sz w:val="18"/>
                <w:szCs w:val="18"/>
              </w:rPr>
              <w:t xml:space="preserve">PRINCIPIOS </w:t>
            </w:r>
            <w:r>
              <w:rPr>
                <w:b/>
                <w:color w:val="000000"/>
                <w:sz w:val="18"/>
                <w:szCs w:val="18"/>
              </w:rPr>
              <w:br/>
              <w:t>para una alimentación y agricult</w:t>
            </w:r>
            <w:r>
              <w:rPr>
                <w:b/>
                <w:color w:val="000000"/>
                <w:sz w:val="18"/>
                <w:szCs w:val="18"/>
              </w:rPr>
              <w:t>ura sostenible</w:t>
            </w:r>
          </w:p>
        </w:tc>
        <w:tc>
          <w:tcPr>
            <w:tcW w:w="2460" w:type="dxa"/>
            <w:tcBorders>
              <w:top w:val="single" w:sz="4" w:space="0" w:color="000000"/>
              <w:left w:val="nil"/>
              <w:bottom w:val="single" w:sz="4" w:space="0" w:color="000000"/>
              <w:right w:val="single" w:sz="4" w:space="0" w:color="000000"/>
            </w:tcBorders>
            <w:shd w:val="clear" w:color="auto" w:fill="DBDBDB"/>
            <w:vAlign w:val="center"/>
          </w:tcPr>
          <w:p w:rsidR="00B43FB4" w:rsidRDefault="006531BA">
            <w:pPr>
              <w:spacing w:after="0" w:line="240" w:lineRule="auto"/>
              <w:rPr>
                <w:b/>
                <w:color w:val="000000"/>
                <w:sz w:val="18"/>
                <w:szCs w:val="18"/>
              </w:rPr>
            </w:pPr>
            <w:r>
              <w:rPr>
                <w:b/>
                <w:sz w:val="18"/>
                <w:szCs w:val="18"/>
              </w:rPr>
              <w:t xml:space="preserve">DIEZ </w:t>
            </w:r>
            <w:r>
              <w:rPr>
                <w:b/>
                <w:color w:val="000000"/>
                <w:sz w:val="18"/>
                <w:szCs w:val="18"/>
              </w:rPr>
              <w:t xml:space="preserve"> ELEMENTOS DE LA AGROECOLOGÍA</w:t>
            </w:r>
          </w:p>
        </w:tc>
        <w:tc>
          <w:tcPr>
            <w:tcW w:w="3352" w:type="dxa"/>
            <w:tcBorders>
              <w:top w:val="single" w:sz="4" w:space="0" w:color="000000"/>
              <w:left w:val="nil"/>
              <w:bottom w:val="single" w:sz="4" w:space="0" w:color="000000"/>
              <w:right w:val="single" w:sz="4" w:space="0" w:color="000000"/>
            </w:tcBorders>
            <w:shd w:val="clear" w:color="auto" w:fill="DBDBDB"/>
            <w:vAlign w:val="center"/>
          </w:tcPr>
          <w:p w:rsidR="00B43FB4" w:rsidRDefault="006531BA">
            <w:pPr>
              <w:spacing w:after="0" w:line="240" w:lineRule="auto"/>
              <w:rPr>
                <w:b/>
                <w:color w:val="000000"/>
                <w:sz w:val="18"/>
                <w:szCs w:val="18"/>
              </w:rPr>
            </w:pPr>
            <w:r>
              <w:rPr>
                <w:b/>
                <w:color w:val="000000"/>
                <w:sz w:val="18"/>
                <w:szCs w:val="18"/>
              </w:rPr>
              <w:t>DESCRIPCIÓN CORTA DE CADA ELEMENTO</w:t>
            </w:r>
          </w:p>
        </w:tc>
      </w:tr>
      <w:tr w:rsidR="00B43FB4">
        <w:trPr>
          <w:trHeight w:val="1225"/>
          <w:jc w:val="center"/>
        </w:trPr>
        <w:tc>
          <w:tcPr>
            <w:tcW w:w="1418" w:type="dxa"/>
            <w:vMerge w:val="restart"/>
            <w:tcBorders>
              <w:top w:val="nil"/>
              <w:left w:val="single" w:sz="4" w:space="0" w:color="000000"/>
              <w:bottom w:val="single" w:sz="4" w:space="0" w:color="000000"/>
              <w:right w:val="single" w:sz="4" w:space="0" w:color="000000"/>
            </w:tcBorders>
            <w:shd w:val="clear" w:color="auto" w:fill="92D050"/>
            <w:vAlign w:val="center"/>
          </w:tcPr>
          <w:p w:rsidR="00B43FB4" w:rsidRDefault="006531BA">
            <w:pPr>
              <w:spacing w:after="0" w:line="240" w:lineRule="auto"/>
              <w:jc w:val="center"/>
              <w:rPr>
                <w:b/>
                <w:color w:val="000000"/>
                <w:sz w:val="18"/>
                <w:szCs w:val="18"/>
              </w:rPr>
            </w:pPr>
            <w:r>
              <w:rPr>
                <w:b/>
                <w:color w:val="000000"/>
                <w:sz w:val="18"/>
                <w:szCs w:val="18"/>
              </w:rPr>
              <w:t>DIMENSION AMBIENTAL</w:t>
            </w:r>
          </w:p>
        </w:tc>
        <w:tc>
          <w:tcPr>
            <w:tcW w:w="2126" w:type="dxa"/>
            <w:vMerge w:val="restart"/>
            <w:tcBorders>
              <w:top w:val="nil"/>
              <w:left w:val="single" w:sz="4" w:space="0" w:color="000000"/>
              <w:bottom w:val="single" w:sz="4" w:space="0" w:color="000000"/>
              <w:right w:val="single" w:sz="4" w:space="0" w:color="000000"/>
            </w:tcBorders>
            <w:shd w:val="clear" w:color="auto" w:fill="C6E0B4"/>
            <w:vAlign w:val="bottom"/>
          </w:tcPr>
          <w:p w:rsidR="00B43FB4" w:rsidRDefault="006531BA">
            <w:pPr>
              <w:spacing w:after="0" w:line="240" w:lineRule="auto"/>
              <w:rPr>
                <w:color w:val="000000"/>
                <w:sz w:val="18"/>
                <w:szCs w:val="18"/>
              </w:rPr>
            </w:pPr>
            <w:r>
              <w:rPr>
                <w:color w:val="000000"/>
                <w:sz w:val="18"/>
                <w:szCs w:val="18"/>
              </w:rPr>
              <w:t>Conservación, protección y mejoramiento de los ecosistemas naturales</w:t>
            </w:r>
          </w:p>
        </w:tc>
        <w:tc>
          <w:tcPr>
            <w:tcW w:w="2460" w:type="dxa"/>
            <w:tcBorders>
              <w:top w:val="nil"/>
              <w:left w:val="nil"/>
              <w:bottom w:val="single" w:sz="4" w:space="0" w:color="000000"/>
              <w:right w:val="single" w:sz="4" w:space="0" w:color="000000"/>
            </w:tcBorders>
            <w:shd w:val="clear" w:color="auto" w:fill="C6E0B4"/>
            <w:vAlign w:val="center"/>
          </w:tcPr>
          <w:p w:rsidR="00B43FB4" w:rsidRDefault="006531BA">
            <w:pPr>
              <w:spacing w:after="0" w:line="240" w:lineRule="auto"/>
              <w:rPr>
                <w:color w:val="000000"/>
                <w:sz w:val="18"/>
                <w:szCs w:val="18"/>
              </w:rPr>
            </w:pPr>
            <w:r>
              <w:rPr>
                <w:color w:val="000000"/>
                <w:sz w:val="18"/>
                <w:szCs w:val="18"/>
              </w:rPr>
              <w:t xml:space="preserve">1. DIVERSIDAD </w:t>
            </w:r>
          </w:p>
        </w:tc>
        <w:tc>
          <w:tcPr>
            <w:tcW w:w="3352" w:type="dxa"/>
            <w:tcBorders>
              <w:top w:val="nil"/>
              <w:left w:val="nil"/>
              <w:bottom w:val="single" w:sz="4" w:space="0" w:color="000000"/>
              <w:right w:val="single" w:sz="4" w:space="0" w:color="000000"/>
            </w:tcBorders>
            <w:shd w:val="clear" w:color="auto" w:fill="C6E0B4"/>
            <w:vAlign w:val="center"/>
          </w:tcPr>
          <w:p w:rsidR="00B43FB4" w:rsidRDefault="006531BA">
            <w:pPr>
              <w:spacing w:after="0" w:line="240" w:lineRule="auto"/>
              <w:rPr>
                <w:color w:val="000000"/>
                <w:sz w:val="18"/>
                <w:szCs w:val="18"/>
              </w:rPr>
            </w:pPr>
            <w:r>
              <w:rPr>
                <w:color w:val="000000"/>
                <w:sz w:val="18"/>
                <w:szCs w:val="18"/>
              </w:rPr>
              <w:t>La diversificación es fundamental en las transiciones agroecológicas  para garantizar la seguridad alimentaria y la nutrición y, al mismo tiempo, conservar, proteger y mejorar los recursos naturales.</w:t>
            </w:r>
          </w:p>
        </w:tc>
      </w:tr>
      <w:tr w:rsidR="00B43FB4">
        <w:trPr>
          <w:trHeight w:val="987"/>
          <w:jc w:val="center"/>
        </w:trPr>
        <w:tc>
          <w:tcPr>
            <w:tcW w:w="1418" w:type="dxa"/>
            <w:vMerge/>
            <w:tcBorders>
              <w:top w:val="nil"/>
              <w:left w:val="single" w:sz="4" w:space="0" w:color="000000"/>
              <w:bottom w:val="single" w:sz="4" w:space="0" w:color="000000"/>
              <w:right w:val="single" w:sz="4" w:space="0" w:color="000000"/>
            </w:tcBorders>
            <w:shd w:val="clear" w:color="auto" w:fill="92D050"/>
            <w:vAlign w:val="center"/>
          </w:tcPr>
          <w:p w:rsidR="00B43FB4" w:rsidRDefault="00B43FB4">
            <w:pPr>
              <w:widowControl w:val="0"/>
              <w:pBdr>
                <w:top w:val="nil"/>
                <w:left w:val="nil"/>
                <w:bottom w:val="nil"/>
                <w:right w:val="nil"/>
                <w:between w:val="nil"/>
              </w:pBdr>
              <w:spacing w:after="0" w:line="276" w:lineRule="auto"/>
              <w:rPr>
                <w:color w:val="000000"/>
                <w:sz w:val="18"/>
                <w:szCs w:val="18"/>
              </w:rPr>
            </w:pPr>
          </w:p>
        </w:tc>
        <w:tc>
          <w:tcPr>
            <w:tcW w:w="2126" w:type="dxa"/>
            <w:vMerge/>
            <w:tcBorders>
              <w:top w:val="nil"/>
              <w:left w:val="single" w:sz="4" w:space="0" w:color="000000"/>
              <w:bottom w:val="single" w:sz="4" w:space="0" w:color="000000"/>
              <w:right w:val="single" w:sz="4" w:space="0" w:color="000000"/>
            </w:tcBorders>
            <w:shd w:val="clear" w:color="auto" w:fill="C6E0B4"/>
            <w:vAlign w:val="bottom"/>
          </w:tcPr>
          <w:p w:rsidR="00B43FB4" w:rsidRDefault="00B43FB4">
            <w:pPr>
              <w:widowControl w:val="0"/>
              <w:pBdr>
                <w:top w:val="nil"/>
                <w:left w:val="nil"/>
                <w:bottom w:val="nil"/>
                <w:right w:val="nil"/>
                <w:between w:val="nil"/>
              </w:pBdr>
              <w:spacing w:after="0" w:line="276" w:lineRule="auto"/>
              <w:rPr>
                <w:color w:val="000000"/>
                <w:sz w:val="18"/>
                <w:szCs w:val="18"/>
              </w:rPr>
            </w:pPr>
          </w:p>
        </w:tc>
        <w:tc>
          <w:tcPr>
            <w:tcW w:w="2460" w:type="dxa"/>
            <w:tcBorders>
              <w:top w:val="nil"/>
              <w:left w:val="nil"/>
              <w:bottom w:val="single" w:sz="4" w:space="0" w:color="000000"/>
              <w:right w:val="single" w:sz="4" w:space="0" w:color="000000"/>
            </w:tcBorders>
            <w:shd w:val="clear" w:color="auto" w:fill="C6E0B4"/>
            <w:vAlign w:val="center"/>
          </w:tcPr>
          <w:p w:rsidR="00B43FB4" w:rsidRDefault="006531BA">
            <w:pPr>
              <w:spacing w:after="0" w:line="240" w:lineRule="auto"/>
              <w:rPr>
                <w:color w:val="000000"/>
                <w:sz w:val="18"/>
                <w:szCs w:val="18"/>
              </w:rPr>
            </w:pPr>
            <w:r>
              <w:rPr>
                <w:color w:val="000000"/>
                <w:sz w:val="18"/>
                <w:szCs w:val="18"/>
              </w:rPr>
              <w:t>2. SINERGIAS</w:t>
            </w:r>
          </w:p>
        </w:tc>
        <w:tc>
          <w:tcPr>
            <w:tcW w:w="3352" w:type="dxa"/>
            <w:tcBorders>
              <w:top w:val="nil"/>
              <w:left w:val="nil"/>
              <w:bottom w:val="single" w:sz="4" w:space="0" w:color="000000"/>
              <w:right w:val="single" w:sz="4" w:space="0" w:color="000000"/>
            </w:tcBorders>
            <w:shd w:val="clear" w:color="auto" w:fill="C6E0B4"/>
            <w:vAlign w:val="center"/>
          </w:tcPr>
          <w:p w:rsidR="00B43FB4" w:rsidRDefault="006531BA">
            <w:pPr>
              <w:spacing w:after="0" w:line="240" w:lineRule="auto"/>
              <w:rPr>
                <w:color w:val="000000"/>
                <w:sz w:val="18"/>
                <w:szCs w:val="18"/>
              </w:rPr>
            </w:pPr>
            <w:r>
              <w:rPr>
                <w:color w:val="000000"/>
                <w:sz w:val="18"/>
                <w:szCs w:val="18"/>
              </w:rPr>
              <w:t>Crear sinergias potencia las principales funciones de los sistemas alimentarios, lo que favorece la producción y múltiples servicios ecosistémicos.</w:t>
            </w:r>
          </w:p>
        </w:tc>
      </w:tr>
      <w:tr w:rsidR="00B43FB4">
        <w:trPr>
          <w:trHeight w:val="1200"/>
          <w:jc w:val="center"/>
        </w:trPr>
        <w:tc>
          <w:tcPr>
            <w:tcW w:w="1418" w:type="dxa"/>
            <w:vMerge/>
            <w:tcBorders>
              <w:top w:val="nil"/>
              <w:left w:val="single" w:sz="4" w:space="0" w:color="000000"/>
              <w:bottom w:val="single" w:sz="4" w:space="0" w:color="000000"/>
              <w:right w:val="single" w:sz="4" w:space="0" w:color="000000"/>
            </w:tcBorders>
            <w:shd w:val="clear" w:color="auto" w:fill="92D050"/>
            <w:vAlign w:val="center"/>
          </w:tcPr>
          <w:p w:rsidR="00B43FB4" w:rsidRDefault="00B43FB4">
            <w:pPr>
              <w:widowControl w:val="0"/>
              <w:pBdr>
                <w:top w:val="nil"/>
                <w:left w:val="nil"/>
                <w:bottom w:val="nil"/>
                <w:right w:val="nil"/>
                <w:between w:val="nil"/>
              </w:pBdr>
              <w:spacing w:after="0" w:line="276" w:lineRule="auto"/>
              <w:rPr>
                <w:color w:val="000000"/>
                <w:sz w:val="18"/>
                <w:szCs w:val="18"/>
              </w:rPr>
            </w:pPr>
          </w:p>
        </w:tc>
        <w:tc>
          <w:tcPr>
            <w:tcW w:w="2126" w:type="dxa"/>
            <w:tcBorders>
              <w:top w:val="nil"/>
              <w:left w:val="nil"/>
              <w:bottom w:val="single" w:sz="4" w:space="0" w:color="000000"/>
              <w:right w:val="single" w:sz="4" w:space="0" w:color="000000"/>
            </w:tcBorders>
            <w:shd w:val="clear" w:color="auto" w:fill="A9D08E"/>
            <w:vAlign w:val="bottom"/>
          </w:tcPr>
          <w:p w:rsidR="00B43FB4" w:rsidRDefault="006531BA">
            <w:pPr>
              <w:spacing w:after="0" w:line="240" w:lineRule="auto"/>
              <w:rPr>
                <w:color w:val="000000"/>
                <w:sz w:val="18"/>
                <w:szCs w:val="18"/>
              </w:rPr>
            </w:pPr>
            <w:r>
              <w:rPr>
                <w:color w:val="000000"/>
                <w:sz w:val="18"/>
                <w:szCs w:val="18"/>
              </w:rPr>
              <w:t>Protección y mejoramiento de los medios de subsistencia, la equidad y el bienestar social en el medio rural</w:t>
            </w:r>
          </w:p>
        </w:tc>
        <w:tc>
          <w:tcPr>
            <w:tcW w:w="2460" w:type="dxa"/>
            <w:tcBorders>
              <w:top w:val="nil"/>
              <w:left w:val="nil"/>
              <w:bottom w:val="single" w:sz="4" w:space="0" w:color="000000"/>
              <w:right w:val="single" w:sz="4" w:space="0" w:color="000000"/>
            </w:tcBorders>
            <w:shd w:val="clear" w:color="auto" w:fill="A9D08E"/>
            <w:vAlign w:val="center"/>
          </w:tcPr>
          <w:p w:rsidR="00B43FB4" w:rsidRDefault="006531BA">
            <w:pPr>
              <w:spacing w:after="0" w:line="240" w:lineRule="auto"/>
              <w:rPr>
                <w:color w:val="000000"/>
                <w:sz w:val="18"/>
                <w:szCs w:val="18"/>
              </w:rPr>
            </w:pPr>
            <w:r>
              <w:rPr>
                <w:color w:val="000000"/>
                <w:sz w:val="18"/>
                <w:szCs w:val="18"/>
              </w:rPr>
              <w:t>3. CREACIÓN CONJUNTA E INTERCAMBIO DE CONOCIMIENTOS</w:t>
            </w:r>
          </w:p>
        </w:tc>
        <w:tc>
          <w:tcPr>
            <w:tcW w:w="3352" w:type="dxa"/>
            <w:tcBorders>
              <w:top w:val="nil"/>
              <w:left w:val="nil"/>
              <w:bottom w:val="single" w:sz="4" w:space="0" w:color="000000"/>
              <w:right w:val="single" w:sz="4" w:space="0" w:color="000000"/>
            </w:tcBorders>
            <w:shd w:val="clear" w:color="auto" w:fill="A9D08E"/>
            <w:vAlign w:val="bottom"/>
          </w:tcPr>
          <w:p w:rsidR="00B43FB4" w:rsidRDefault="006531BA">
            <w:pPr>
              <w:spacing w:after="0" w:line="240" w:lineRule="auto"/>
              <w:rPr>
                <w:color w:val="000000"/>
                <w:sz w:val="18"/>
                <w:szCs w:val="18"/>
              </w:rPr>
            </w:pPr>
            <w:r>
              <w:rPr>
                <w:color w:val="000000"/>
                <w:sz w:val="18"/>
                <w:szCs w:val="18"/>
              </w:rPr>
              <w:t xml:space="preserve">Las innovaciones agrícolas responden mejor a los desafíos locales cuando se crean conjuntamente </w:t>
            </w:r>
            <w:r>
              <w:rPr>
                <w:color w:val="000000"/>
                <w:sz w:val="18"/>
                <w:szCs w:val="18"/>
              </w:rPr>
              <w:t xml:space="preserve">mediante procesos participativos. </w:t>
            </w:r>
          </w:p>
        </w:tc>
      </w:tr>
      <w:tr w:rsidR="00B43FB4">
        <w:trPr>
          <w:trHeight w:val="763"/>
          <w:jc w:val="center"/>
        </w:trPr>
        <w:tc>
          <w:tcPr>
            <w:tcW w:w="1418" w:type="dxa"/>
            <w:vMerge/>
            <w:tcBorders>
              <w:top w:val="nil"/>
              <w:left w:val="single" w:sz="4" w:space="0" w:color="000000"/>
              <w:bottom w:val="single" w:sz="4" w:space="0" w:color="000000"/>
              <w:right w:val="single" w:sz="4" w:space="0" w:color="000000"/>
            </w:tcBorders>
            <w:shd w:val="clear" w:color="auto" w:fill="92D050"/>
            <w:vAlign w:val="center"/>
          </w:tcPr>
          <w:p w:rsidR="00B43FB4" w:rsidRDefault="00B43FB4">
            <w:pPr>
              <w:widowControl w:val="0"/>
              <w:pBdr>
                <w:top w:val="nil"/>
                <w:left w:val="nil"/>
                <w:bottom w:val="nil"/>
                <w:right w:val="nil"/>
                <w:between w:val="nil"/>
              </w:pBdr>
              <w:spacing w:after="0" w:line="276" w:lineRule="auto"/>
              <w:rPr>
                <w:color w:val="000000"/>
                <w:sz w:val="18"/>
                <w:szCs w:val="18"/>
              </w:rPr>
            </w:pPr>
          </w:p>
        </w:tc>
        <w:tc>
          <w:tcPr>
            <w:tcW w:w="2126" w:type="dxa"/>
            <w:vMerge w:val="restart"/>
            <w:tcBorders>
              <w:top w:val="nil"/>
              <w:left w:val="single" w:sz="4" w:space="0" w:color="000000"/>
              <w:bottom w:val="single" w:sz="4" w:space="0" w:color="000000"/>
              <w:right w:val="single" w:sz="4" w:space="0" w:color="000000"/>
            </w:tcBorders>
            <w:shd w:val="clear" w:color="auto" w:fill="70AD47"/>
            <w:vAlign w:val="bottom"/>
          </w:tcPr>
          <w:p w:rsidR="00B43FB4" w:rsidRDefault="006531BA">
            <w:pPr>
              <w:spacing w:after="0" w:line="240" w:lineRule="auto"/>
              <w:rPr>
                <w:color w:val="000000"/>
                <w:sz w:val="18"/>
                <w:szCs w:val="18"/>
              </w:rPr>
            </w:pPr>
            <w:r>
              <w:rPr>
                <w:color w:val="000000"/>
                <w:sz w:val="18"/>
                <w:szCs w:val="18"/>
              </w:rPr>
              <w:t>Uso más eficiente de los recursos</w:t>
            </w:r>
          </w:p>
        </w:tc>
        <w:tc>
          <w:tcPr>
            <w:tcW w:w="2460" w:type="dxa"/>
            <w:tcBorders>
              <w:top w:val="nil"/>
              <w:left w:val="nil"/>
              <w:bottom w:val="single" w:sz="4" w:space="0" w:color="000000"/>
              <w:right w:val="single" w:sz="4" w:space="0" w:color="000000"/>
            </w:tcBorders>
            <w:shd w:val="clear" w:color="auto" w:fill="70AD47"/>
            <w:vAlign w:val="center"/>
          </w:tcPr>
          <w:p w:rsidR="00B43FB4" w:rsidRDefault="006531BA">
            <w:pPr>
              <w:spacing w:after="0" w:line="240" w:lineRule="auto"/>
              <w:rPr>
                <w:color w:val="000000"/>
                <w:sz w:val="18"/>
                <w:szCs w:val="18"/>
              </w:rPr>
            </w:pPr>
            <w:r>
              <w:rPr>
                <w:color w:val="000000"/>
                <w:sz w:val="18"/>
                <w:szCs w:val="18"/>
              </w:rPr>
              <w:t>4. EFICIENCIA</w:t>
            </w:r>
          </w:p>
        </w:tc>
        <w:tc>
          <w:tcPr>
            <w:tcW w:w="3352" w:type="dxa"/>
            <w:tcBorders>
              <w:top w:val="nil"/>
              <w:left w:val="nil"/>
              <w:bottom w:val="single" w:sz="4" w:space="0" w:color="000000"/>
              <w:right w:val="single" w:sz="4" w:space="0" w:color="000000"/>
            </w:tcBorders>
            <w:shd w:val="clear" w:color="auto" w:fill="70AD47"/>
            <w:vAlign w:val="bottom"/>
          </w:tcPr>
          <w:p w:rsidR="00B43FB4" w:rsidRDefault="006531BA">
            <w:pPr>
              <w:spacing w:after="0" w:line="240" w:lineRule="auto"/>
              <w:rPr>
                <w:color w:val="000000"/>
                <w:sz w:val="18"/>
                <w:szCs w:val="18"/>
              </w:rPr>
            </w:pPr>
            <w:r>
              <w:rPr>
                <w:color w:val="000000"/>
                <w:sz w:val="18"/>
                <w:szCs w:val="18"/>
              </w:rPr>
              <w:t>Las prácticas agroecológicas innovadoras producen más utilizando  menos recursos externos.</w:t>
            </w:r>
          </w:p>
        </w:tc>
      </w:tr>
      <w:tr w:rsidR="00B43FB4">
        <w:trPr>
          <w:trHeight w:val="600"/>
          <w:jc w:val="center"/>
        </w:trPr>
        <w:tc>
          <w:tcPr>
            <w:tcW w:w="1418" w:type="dxa"/>
            <w:vMerge/>
            <w:tcBorders>
              <w:top w:val="nil"/>
              <w:left w:val="single" w:sz="4" w:space="0" w:color="000000"/>
              <w:bottom w:val="single" w:sz="4" w:space="0" w:color="000000"/>
              <w:right w:val="single" w:sz="4" w:space="0" w:color="000000"/>
            </w:tcBorders>
            <w:shd w:val="clear" w:color="auto" w:fill="92D050"/>
            <w:vAlign w:val="center"/>
          </w:tcPr>
          <w:p w:rsidR="00B43FB4" w:rsidRDefault="00B43FB4">
            <w:pPr>
              <w:widowControl w:val="0"/>
              <w:pBdr>
                <w:top w:val="nil"/>
                <w:left w:val="nil"/>
                <w:bottom w:val="nil"/>
                <w:right w:val="nil"/>
                <w:between w:val="nil"/>
              </w:pBdr>
              <w:spacing w:after="0" w:line="276" w:lineRule="auto"/>
              <w:rPr>
                <w:color w:val="000000"/>
                <w:sz w:val="18"/>
                <w:szCs w:val="18"/>
              </w:rPr>
            </w:pPr>
          </w:p>
        </w:tc>
        <w:tc>
          <w:tcPr>
            <w:tcW w:w="2126" w:type="dxa"/>
            <w:vMerge/>
            <w:tcBorders>
              <w:top w:val="nil"/>
              <w:left w:val="single" w:sz="4" w:space="0" w:color="000000"/>
              <w:bottom w:val="single" w:sz="4" w:space="0" w:color="000000"/>
              <w:right w:val="single" w:sz="4" w:space="0" w:color="000000"/>
            </w:tcBorders>
            <w:shd w:val="clear" w:color="auto" w:fill="70AD47"/>
            <w:vAlign w:val="bottom"/>
          </w:tcPr>
          <w:p w:rsidR="00B43FB4" w:rsidRDefault="00B43FB4">
            <w:pPr>
              <w:widowControl w:val="0"/>
              <w:pBdr>
                <w:top w:val="nil"/>
                <w:left w:val="nil"/>
                <w:bottom w:val="nil"/>
                <w:right w:val="nil"/>
                <w:between w:val="nil"/>
              </w:pBdr>
              <w:spacing w:after="0" w:line="276" w:lineRule="auto"/>
              <w:rPr>
                <w:color w:val="000000"/>
                <w:sz w:val="18"/>
                <w:szCs w:val="18"/>
              </w:rPr>
            </w:pPr>
          </w:p>
        </w:tc>
        <w:tc>
          <w:tcPr>
            <w:tcW w:w="2460" w:type="dxa"/>
            <w:tcBorders>
              <w:top w:val="nil"/>
              <w:left w:val="nil"/>
              <w:bottom w:val="single" w:sz="4" w:space="0" w:color="000000"/>
              <w:right w:val="single" w:sz="4" w:space="0" w:color="000000"/>
            </w:tcBorders>
            <w:shd w:val="clear" w:color="auto" w:fill="70AD47"/>
            <w:vAlign w:val="center"/>
          </w:tcPr>
          <w:p w:rsidR="00B43FB4" w:rsidRDefault="006531BA">
            <w:pPr>
              <w:spacing w:after="0" w:line="240" w:lineRule="auto"/>
              <w:rPr>
                <w:color w:val="000000"/>
                <w:sz w:val="18"/>
                <w:szCs w:val="18"/>
              </w:rPr>
            </w:pPr>
            <w:r>
              <w:rPr>
                <w:color w:val="000000"/>
                <w:sz w:val="18"/>
                <w:szCs w:val="18"/>
              </w:rPr>
              <w:t>5. RECICLAJE</w:t>
            </w:r>
          </w:p>
        </w:tc>
        <w:tc>
          <w:tcPr>
            <w:tcW w:w="3352" w:type="dxa"/>
            <w:tcBorders>
              <w:top w:val="nil"/>
              <w:left w:val="nil"/>
              <w:bottom w:val="single" w:sz="4" w:space="0" w:color="000000"/>
              <w:right w:val="single" w:sz="4" w:space="0" w:color="000000"/>
            </w:tcBorders>
            <w:shd w:val="clear" w:color="auto" w:fill="70AD47"/>
            <w:vAlign w:val="bottom"/>
          </w:tcPr>
          <w:p w:rsidR="00B43FB4" w:rsidRDefault="006531BA">
            <w:pPr>
              <w:spacing w:after="0" w:line="240" w:lineRule="auto"/>
              <w:rPr>
                <w:color w:val="000000"/>
                <w:sz w:val="18"/>
                <w:szCs w:val="18"/>
              </w:rPr>
            </w:pPr>
            <w:r>
              <w:rPr>
                <w:color w:val="000000"/>
                <w:sz w:val="18"/>
                <w:szCs w:val="18"/>
              </w:rPr>
              <w:t>Reciclar más significa una producción agrícola con menos costos económicos y ambientales.</w:t>
            </w:r>
          </w:p>
        </w:tc>
      </w:tr>
      <w:tr w:rsidR="00B43FB4">
        <w:trPr>
          <w:trHeight w:val="1024"/>
          <w:jc w:val="center"/>
        </w:trPr>
        <w:tc>
          <w:tcPr>
            <w:tcW w:w="1418" w:type="dxa"/>
            <w:vMerge/>
            <w:tcBorders>
              <w:top w:val="nil"/>
              <w:left w:val="single" w:sz="4" w:space="0" w:color="000000"/>
              <w:bottom w:val="single" w:sz="4" w:space="0" w:color="000000"/>
              <w:right w:val="single" w:sz="4" w:space="0" w:color="000000"/>
            </w:tcBorders>
            <w:shd w:val="clear" w:color="auto" w:fill="92D050"/>
            <w:vAlign w:val="center"/>
          </w:tcPr>
          <w:p w:rsidR="00B43FB4" w:rsidRDefault="00B43FB4">
            <w:pPr>
              <w:widowControl w:val="0"/>
              <w:pBdr>
                <w:top w:val="nil"/>
                <w:left w:val="nil"/>
                <w:bottom w:val="nil"/>
                <w:right w:val="nil"/>
                <w:between w:val="nil"/>
              </w:pBdr>
              <w:spacing w:after="0" w:line="276" w:lineRule="auto"/>
              <w:rPr>
                <w:color w:val="000000"/>
                <w:sz w:val="18"/>
                <w:szCs w:val="18"/>
              </w:rPr>
            </w:pPr>
          </w:p>
        </w:tc>
        <w:tc>
          <w:tcPr>
            <w:tcW w:w="2126" w:type="dxa"/>
            <w:tcBorders>
              <w:top w:val="nil"/>
              <w:left w:val="nil"/>
              <w:bottom w:val="single" w:sz="4" w:space="0" w:color="000000"/>
              <w:right w:val="single" w:sz="4" w:space="0" w:color="000000"/>
            </w:tcBorders>
            <w:shd w:val="clear" w:color="auto" w:fill="548235"/>
            <w:vAlign w:val="bottom"/>
          </w:tcPr>
          <w:p w:rsidR="00B43FB4" w:rsidRDefault="006531BA">
            <w:pPr>
              <w:spacing w:after="0" w:line="240" w:lineRule="auto"/>
              <w:rPr>
                <w:color w:val="000000"/>
                <w:sz w:val="18"/>
                <w:szCs w:val="18"/>
              </w:rPr>
            </w:pPr>
            <w:r>
              <w:rPr>
                <w:color w:val="000000"/>
                <w:sz w:val="18"/>
                <w:szCs w:val="18"/>
              </w:rPr>
              <w:t>Mayor resiliencia de las personas, de las comunidades y los ecosistemas</w:t>
            </w:r>
          </w:p>
        </w:tc>
        <w:tc>
          <w:tcPr>
            <w:tcW w:w="2460" w:type="dxa"/>
            <w:tcBorders>
              <w:top w:val="nil"/>
              <w:left w:val="nil"/>
              <w:bottom w:val="single" w:sz="4" w:space="0" w:color="000000"/>
              <w:right w:val="single" w:sz="4" w:space="0" w:color="000000"/>
            </w:tcBorders>
            <w:shd w:val="clear" w:color="auto" w:fill="548235"/>
            <w:vAlign w:val="center"/>
          </w:tcPr>
          <w:p w:rsidR="00B43FB4" w:rsidRDefault="006531BA">
            <w:pPr>
              <w:spacing w:after="0" w:line="240" w:lineRule="auto"/>
              <w:rPr>
                <w:color w:val="000000"/>
                <w:sz w:val="18"/>
                <w:szCs w:val="18"/>
              </w:rPr>
            </w:pPr>
            <w:r>
              <w:rPr>
                <w:color w:val="000000"/>
                <w:sz w:val="18"/>
                <w:szCs w:val="18"/>
              </w:rPr>
              <w:t>6. RESILIENCIA</w:t>
            </w:r>
          </w:p>
        </w:tc>
        <w:tc>
          <w:tcPr>
            <w:tcW w:w="3352" w:type="dxa"/>
            <w:tcBorders>
              <w:top w:val="nil"/>
              <w:left w:val="nil"/>
              <w:bottom w:val="single" w:sz="4" w:space="0" w:color="000000"/>
              <w:right w:val="single" w:sz="4" w:space="0" w:color="000000"/>
            </w:tcBorders>
            <w:shd w:val="clear" w:color="auto" w:fill="548235"/>
            <w:vAlign w:val="bottom"/>
          </w:tcPr>
          <w:p w:rsidR="00B43FB4" w:rsidRDefault="006531BA">
            <w:pPr>
              <w:spacing w:after="0" w:line="240" w:lineRule="auto"/>
              <w:rPr>
                <w:color w:val="000000"/>
                <w:sz w:val="18"/>
                <w:szCs w:val="18"/>
              </w:rPr>
            </w:pPr>
            <w:r>
              <w:rPr>
                <w:color w:val="000000"/>
                <w:sz w:val="18"/>
                <w:szCs w:val="18"/>
              </w:rPr>
              <w:t>Mejorar la resiliencia de las personas, las comunidades y los ecosistemas es fundamental para lograr sistemas alimentarios  y agrícolas sostenibles.</w:t>
            </w:r>
          </w:p>
        </w:tc>
      </w:tr>
      <w:tr w:rsidR="00B43FB4">
        <w:trPr>
          <w:trHeight w:val="983"/>
          <w:jc w:val="center"/>
        </w:trPr>
        <w:tc>
          <w:tcPr>
            <w:tcW w:w="1418" w:type="dxa"/>
            <w:vMerge w:val="restart"/>
            <w:tcBorders>
              <w:top w:val="nil"/>
              <w:left w:val="single" w:sz="4" w:space="0" w:color="000000"/>
              <w:bottom w:val="single" w:sz="4" w:space="0" w:color="000000"/>
              <w:right w:val="single" w:sz="4" w:space="0" w:color="000000"/>
            </w:tcBorders>
            <w:shd w:val="clear" w:color="auto" w:fill="FFC000"/>
            <w:vAlign w:val="center"/>
          </w:tcPr>
          <w:p w:rsidR="00B43FB4" w:rsidRDefault="006531BA">
            <w:pPr>
              <w:spacing w:after="0" w:line="240" w:lineRule="auto"/>
              <w:jc w:val="center"/>
              <w:rPr>
                <w:b/>
                <w:color w:val="000000"/>
                <w:sz w:val="18"/>
                <w:szCs w:val="18"/>
              </w:rPr>
            </w:pPr>
            <w:r>
              <w:rPr>
                <w:b/>
                <w:color w:val="000000"/>
                <w:sz w:val="18"/>
                <w:szCs w:val="18"/>
              </w:rPr>
              <w:t>DIMENSION SOCIAL</w:t>
            </w:r>
          </w:p>
        </w:tc>
        <w:tc>
          <w:tcPr>
            <w:tcW w:w="2126" w:type="dxa"/>
            <w:vMerge w:val="restart"/>
            <w:tcBorders>
              <w:top w:val="nil"/>
              <w:left w:val="single" w:sz="4" w:space="0" w:color="000000"/>
              <w:bottom w:val="single" w:sz="4" w:space="0" w:color="000000"/>
              <w:right w:val="single" w:sz="4" w:space="0" w:color="000000"/>
            </w:tcBorders>
            <w:shd w:val="clear" w:color="auto" w:fill="FFE699"/>
            <w:vAlign w:val="bottom"/>
          </w:tcPr>
          <w:p w:rsidR="00B43FB4" w:rsidRDefault="006531BA">
            <w:pPr>
              <w:spacing w:after="0" w:line="240" w:lineRule="auto"/>
              <w:rPr>
                <w:color w:val="000000"/>
                <w:sz w:val="18"/>
                <w:szCs w:val="18"/>
              </w:rPr>
            </w:pPr>
            <w:r>
              <w:rPr>
                <w:color w:val="000000"/>
                <w:sz w:val="18"/>
                <w:szCs w:val="18"/>
              </w:rPr>
              <w:t xml:space="preserve">Protección y mejoramiento de los medios de subsistencia, la </w:t>
            </w:r>
            <w:r>
              <w:rPr>
                <w:color w:val="000000"/>
                <w:sz w:val="18"/>
                <w:szCs w:val="18"/>
              </w:rPr>
              <w:lastRenderedPageBreak/>
              <w:t>equidad y el bienestar social en el medio rural</w:t>
            </w:r>
          </w:p>
        </w:tc>
        <w:tc>
          <w:tcPr>
            <w:tcW w:w="2460" w:type="dxa"/>
            <w:tcBorders>
              <w:top w:val="nil"/>
              <w:left w:val="nil"/>
              <w:bottom w:val="single" w:sz="4" w:space="0" w:color="000000"/>
              <w:right w:val="single" w:sz="4" w:space="0" w:color="000000"/>
            </w:tcBorders>
            <w:shd w:val="clear" w:color="auto" w:fill="FFE699"/>
            <w:vAlign w:val="center"/>
          </w:tcPr>
          <w:p w:rsidR="00B43FB4" w:rsidRDefault="006531BA">
            <w:pPr>
              <w:spacing w:after="0" w:line="240" w:lineRule="auto"/>
              <w:rPr>
                <w:color w:val="000000"/>
                <w:sz w:val="18"/>
                <w:szCs w:val="18"/>
              </w:rPr>
            </w:pPr>
            <w:r>
              <w:rPr>
                <w:color w:val="000000"/>
                <w:sz w:val="18"/>
                <w:szCs w:val="18"/>
              </w:rPr>
              <w:lastRenderedPageBreak/>
              <w:t>7. VALORES HUMANOS Y SOCIALES</w:t>
            </w:r>
          </w:p>
        </w:tc>
        <w:tc>
          <w:tcPr>
            <w:tcW w:w="3352" w:type="dxa"/>
            <w:tcBorders>
              <w:top w:val="nil"/>
              <w:left w:val="nil"/>
              <w:bottom w:val="single" w:sz="4" w:space="0" w:color="000000"/>
              <w:right w:val="single" w:sz="4" w:space="0" w:color="000000"/>
            </w:tcBorders>
            <w:shd w:val="clear" w:color="auto" w:fill="FFE699"/>
            <w:vAlign w:val="bottom"/>
          </w:tcPr>
          <w:p w:rsidR="00B43FB4" w:rsidRDefault="006531BA">
            <w:pPr>
              <w:spacing w:after="0" w:line="240" w:lineRule="auto"/>
              <w:rPr>
                <w:color w:val="000000"/>
                <w:sz w:val="18"/>
                <w:szCs w:val="18"/>
              </w:rPr>
            </w:pPr>
            <w:r>
              <w:rPr>
                <w:color w:val="000000"/>
                <w:sz w:val="18"/>
                <w:szCs w:val="18"/>
              </w:rPr>
              <w:t>Proteger y mejorar los medios de vida, la equidad y el bienestar social es fundamental para lograr sistemas alimentari</w:t>
            </w:r>
            <w:r>
              <w:rPr>
                <w:color w:val="000000"/>
                <w:sz w:val="18"/>
                <w:szCs w:val="18"/>
              </w:rPr>
              <w:t>os y agrícolas sostenibles.</w:t>
            </w:r>
          </w:p>
        </w:tc>
      </w:tr>
      <w:tr w:rsidR="00B43FB4">
        <w:trPr>
          <w:trHeight w:val="1500"/>
          <w:jc w:val="center"/>
        </w:trPr>
        <w:tc>
          <w:tcPr>
            <w:tcW w:w="1418" w:type="dxa"/>
            <w:vMerge/>
            <w:tcBorders>
              <w:top w:val="nil"/>
              <w:left w:val="single" w:sz="4" w:space="0" w:color="000000"/>
              <w:bottom w:val="single" w:sz="4" w:space="0" w:color="000000"/>
              <w:right w:val="single" w:sz="4" w:space="0" w:color="000000"/>
            </w:tcBorders>
            <w:shd w:val="clear" w:color="auto" w:fill="FFC000"/>
            <w:vAlign w:val="center"/>
          </w:tcPr>
          <w:p w:rsidR="00B43FB4" w:rsidRDefault="00B43FB4">
            <w:pPr>
              <w:widowControl w:val="0"/>
              <w:pBdr>
                <w:top w:val="nil"/>
                <w:left w:val="nil"/>
                <w:bottom w:val="nil"/>
                <w:right w:val="nil"/>
                <w:between w:val="nil"/>
              </w:pBdr>
              <w:spacing w:after="0" w:line="276" w:lineRule="auto"/>
              <w:rPr>
                <w:color w:val="000000"/>
                <w:sz w:val="18"/>
                <w:szCs w:val="18"/>
              </w:rPr>
            </w:pPr>
          </w:p>
        </w:tc>
        <w:tc>
          <w:tcPr>
            <w:tcW w:w="2126" w:type="dxa"/>
            <w:vMerge/>
            <w:tcBorders>
              <w:top w:val="nil"/>
              <w:left w:val="single" w:sz="4" w:space="0" w:color="000000"/>
              <w:bottom w:val="single" w:sz="4" w:space="0" w:color="000000"/>
              <w:right w:val="single" w:sz="4" w:space="0" w:color="000000"/>
            </w:tcBorders>
            <w:shd w:val="clear" w:color="auto" w:fill="FFE699"/>
            <w:vAlign w:val="bottom"/>
          </w:tcPr>
          <w:p w:rsidR="00B43FB4" w:rsidRDefault="00B43FB4">
            <w:pPr>
              <w:widowControl w:val="0"/>
              <w:pBdr>
                <w:top w:val="nil"/>
                <w:left w:val="nil"/>
                <w:bottom w:val="nil"/>
                <w:right w:val="nil"/>
                <w:between w:val="nil"/>
              </w:pBdr>
              <w:spacing w:after="0" w:line="276" w:lineRule="auto"/>
              <w:rPr>
                <w:color w:val="000000"/>
                <w:sz w:val="18"/>
                <w:szCs w:val="18"/>
              </w:rPr>
            </w:pPr>
          </w:p>
        </w:tc>
        <w:tc>
          <w:tcPr>
            <w:tcW w:w="2460" w:type="dxa"/>
            <w:tcBorders>
              <w:top w:val="nil"/>
              <w:left w:val="nil"/>
              <w:bottom w:val="single" w:sz="4" w:space="0" w:color="000000"/>
              <w:right w:val="single" w:sz="4" w:space="0" w:color="000000"/>
            </w:tcBorders>
            <w:shd w:val="clear" w:color="auto" w:fill="FFE699"/>
            <w:vAlign w:val="center"/>
          </w:tcPr>
          <w:p w:rsidR="00B43FB4" w:rsidRDefault="006531BA">
            <w:pPr>
              <w:spacing w:after="0" w:line="240" w:lineRule="auto"/>
              <w:rPr>
                <w:color w:val="000000"/>
                <w:sz w:val="18"/>
                <w:szCs w:val="18"/>
              </w:rPr>
            </w:pPr>
            <w:r>
              <w:rPr>
                <w:color w:val="000000"/>
                <w:sz w:val="18"/>
                <w:szCs w:val="18"/>
              </w:rPr>
              <w:t>8. CULTURA Y  TRADICIONES ALIMENTARIAS</w:t>
            </w:r>
          </w:p>
        </w:tc>
        <w:tc>
          <w:tcPr>
            <w:tcW w:w="3352" w:type="dxa"/>
            <w:tcBorders>
              <w:top w:val="nil"/>
              <w:left w:val="nil"/>
              <w:bottom w:val="single" w:sz="4" w:space="0" w:color="000000"/>
              <w:right w:val="single" w:sz="4" w:space="0" w:color="000000"/>
            </w:tcBorders>
            <w:shd w:val="clear" w:color="auto" w:fill="FFE699"/>
            <w:vAlign w:val="bottom"/>
          </w:tcPr>
          <w:p w:rsidR="00B43FB4" w:rsidRDefault="006531BA">
            <w:pPr>
              <w:spacing w:after="0" w:line="240" w:lineRule="auto"/>
              <w:rPr>
                <w:color w:val="000000"/>
                <w:sz w:val="18"/>
                <w:szCs w:val="18"/>
              </w:rPr>
            </w:pPr>
            <w:r>
              <w:rPr>
                <w:color w:val="000000"/>
                <w:sz w:val="18"/>
                <w:szCs w:val="18"/>
              </w:rPr>
              <w:t>Mediante el apoyo a unas dietas saludables, diversificadas  y culturalmente apropiadas, la agroecología contribuye a la seguridad alimentaria y la nutrición al tiempo que mantiene la salud de los ecosistemas.</w:t>
            </w:r>
          </w:p>
        </w:tc>
      </w:tr>
      <w:tr w:rsidR="00B43FB4">
        <w:trPr>
          <w:trHeight w:val="1417"/>
          <w:jc w:val="center"/>
        </w:trPr>
        <w:tc>
          <w:tcPr>
            <w:tcW w:w="1418" w:type="dxa"/>
            <w:vMerge w:val="restart"/>
            <w:tcBorders>
              <w:top w:val="nil"/>
              <w:left w:val="single" w:sz="4" w:space="0" w:color="000000"/>
              <w:bottom w:val="single" w:sz="4" w:space="0" w:color="000000"/>
              <w:right w:val="single" w:sz="4" w:space="0" w:color="000000"/>
            </w:tcBorders>
            <w:shd w:val="clear" w:color="auto" w:fill="ED7D31"/>
            <w:vAlign w:val="center"/>
          </w:tcPr>
          <w:p w:rsidR="00B43FB4" w:rsidRDefault="006531BA">
            <w:pPr>
              <w:spacing w:after="0" w:line="240" w:lineRule="auto"/>
              <w:jc w:val="center"/>
              <w:rPr>
                <w:b/>
                <w:color w:val="000000"/>
                <w:sz w:val="18"/>
                <w:szCs w:val="18"/>
              </w:rPr>
            </w:pPr>
            <w:r>
              <w:rPr>
                <w:b/>
                <w:color w:val="000000"/>
                <w:sz w:val="18"/>
                <w:szCs w:val="18"/>
              </w:rPr>
              <w:lastRenderedPageBreak/>
              <w:t>DIMENSIÓN ECONÓMICA</w:t>
            </w:r>
          </w:p>
        </w:tc>
        <w:tc>
          <w:tcPr>
            <w:tcW w:w="2126" w:type="dxa"/>
            <w:tcBorders>
              <w:top w:val="nil"/>
              <w:left w:val="nil"/>
              <w:bottom w:val="single" w:sz="4" w:space="0" w:color="000000"/>
              <w:right w:val="single" w:sz="4" w:space="0" w:color="000000"/>
            </w:tcBorders>
            <w:shd w:val="clear" w:color="auto" w:fill="F4B084"/>
            <w:vAlign w:val="bottom"/>
          </w:tcPr>
          <w:p w:rsidR="00B43FB4" w:rsidRDefault="006531BA">
            <w:pPr>
              <w:spacing w:after="0" w:line="240" w:lineRule="auto"/>
              <w:rPr>
                <w:color w:val="000000"/>
                <w:sz w:val="18"/>
                <w:szCs w:val="18"/>
              </w:rPr>
            </w:pPr>
            <w:r>
              <w:rPr>
                <w:color w:val="000000"/>
                <w:sz w:val="18"/>
                <w:szCs w:val="18"/>
              </w:rPr>
              <w:t xml:space="preserve">Fomento de una buena gobernanza de los sistemas naturales y humanos. </w:t>
            </w:r>
          </w:p>
        </w:tc>
        <w:tc>
          <w:tcPr>
            <w:tcW w:w="2460" w:type="dxa"/>
            <w:tcBorders>
              <w:top w:val="nil"/>
              <w:left w:val="nil"/>
              <w:bottom w:val="single" w:sz="4" w:space="0" w:color="000000"/>
              <w:right w:val="single" w:sz="4" w:space="0" w:color="000000"/>
            </w:tcBorders>
            <w:shd w:val="clear" w:color="auto" w:fill="F4B084"/>
            <w:vAlign w:val="center"/>
          </w:tcPr>
          <w:p w:rsidR="00B43FB4" w:rsidRDefault="006531BA">
            <w:pPr>
              <w:spacing w:after="0" w:line="240" w:lineRule="auto"/>
              <w:rPr>
                <w:color w:val="000000"/>
                <w:sz w:val="18"/>
                <w:szCs w:val="18"/>
              </w:rPr>
            </w:pPr>
            <w:r>
              <w:rPr>
                <w:color w:val="000000"/>
                <w:sz w:val="18"/>
                <w:szCs w:val="18"/>
              </w:rPr>
              <w:t>9. GOBERNANZA RESPONSABLE</w:t>
            </w:r>
          </w:p>
        </w:tc>
        <w:tc>
          <w:tcPr>
            <w:tcW w:w="3352" w:type="dxa"/>
            <w:tcBorders>
              <w:top w:val="nil"/>
              <w:left w:val="nil"/>
              <w:bottom w:val="single" w:sz="4" w:space="0" w:color="000000"/>
              <w:right w:val="single" w:sz="4" w:space="0" w:color="000000"/>
            </w:tcBorders>
            <w:shd w:val="clear" w:color="auto" w:fill="F4B084"/>
            <w:vAlign w:val="bottom"/>
          </w:tcPr>
          <w:p w:rsidR="00B43FB4" w:rsidRDefault="006531BA">
            <w:pPr>
              <w:spacing w:after="0" w:line="240" w:lineRule="auto"/>
              <w:rPr>
                <w:color w:val="000000"/>
                <w:sz w:val="18"/>
                <w:szCs w:val="18"/>
              </w:rPr>
            </w:pPr>
            <w:r>
              <w:rPr>
                <w:color w:val="000000"/>
                <w:sz w:val="18"/>
                <w:szCs w:val="18"/>
              </w:rPr>
              <w:t>Para lograr una alimentación y una agricultura sostenibles es necesario adoptar mecanismos de gobernanza responsables  y eficaces a diferentes escalas, de la lo</w:t>
            </w:r>
            <w:r>
              <w:rPr>
                <w:color w:val="000000"/>
                <w:sz w:val="18"/>
                <w:szCs w:val="18"/>
              </w:rPr>
              <w:t>cal a la nacional y la mundial.</w:t>
            </w:r>
          </w:p>
        </w:tc>
      </w:tr>
      <w:tr w:rsidR="00B43FB4">
        <w:trPr>
          <w:trHeight w:val="1564"/>
          <w:jc w:val="center"/>
        </w:trPr>
        <w:tc>
          <w:tcPr>
            <w:tcW w:w="1418" w:type="dxa"/>
            <w:vMerge/>
            <w:tcBorders>
              <w:top w:val="nil"/>
              <w:left w:val="single" w:sz="4" w:space="0" w:color="000000"/>
              <w:bottom w:val="single" w:sz="4" w:space="0" w:color="000000"/>
              <w:right w:val="single" w:sz="4" w:space="0" w:color="000000"/>
            </w:tcBorders>
            <w:shd w:val="clear" w:color="auto" w:fill="ED7D31"/>
            <w:vAlign w:val="center"/>
          </w:tcPr>
          <w:p w:rsidR="00B43FB4" w:rsidRDefault="00B43FB4">
            <w:pPr>
              <w:widowControl w:val="0"/>
              <w:pBdr>
                <w:top w:val="nil"/>
                <w:left w:val="nil"/>
                <w:bottom w:val="nil"/>
                <w:right w:val="nil"/>
                <w:between w:val="nil"/>
              </w:pBdr>
              <w:spacing w:after="0" w:line="276" w:lineRule="auto"/>
              <w:rPr>
                <w:color w:val="000000"/>
                <w:sz w:val="18"/>
                <w:szCs w:val="18"/>
              </w:rPr>
            </w:pPr>
          </w:p>
        </w:tc>
        <w:tc>
          <w:tcPr>
            <w:tcW w:w="2126" w:type="dxa"/>
            <w:tcBorders>
              <w:top w:val="nil"/>
              <w:left w:val="nil"/>
              <w:bottom w:val="single" w:sz="4" w:space="0" w:color="000000"/>
              <w:right w:val="single" w:sz="4" w:space="0" w:color="000000"/>
            </w:tcBorders>
            <w:shd w:val="clear" w:color="auto" w:fill="C65911"/>
            <w:vAlign w:val="bottom"/>
          </w:tcPr>
          <w:p w:rsidR="00B43FB4" w:rsidRDefault="006531BA">
            <w:pPr>
              <w:spacing w:after="0" w:line="240" w:lineRule="auto"/>
              <w:rPr>
                <w:color w:val="000000"/>
                <w:sz w:val="18"/>
                <w:szCs w:val="18"/>
              </w:rPr>
            </w:pPr>
            <w:r>
              <w:rPr>
                <w:color w:val="000000"/>
                <w:sz w:val="18"/>
                <w:szCs w:val="18"/>
              </w:rPr>
              <w:t>Protección y mejoramiento de los medios de subsistencia, la equidad y el bienestar social en el medio rural</w:t>
            </w:r>
          </w:p>
        </w:tc>
        <w:tc>
          <w:tcPr>
            <w:tcW w:w="2460" w:type="dxa"/>
            <w:tcBorders>
              <w:top w:val="nil"/>
              <w:left w:val="nil"/>
              <w:bottom w:val="single" w:sz="4" w:space="0" w:color="000000"/>
              <w:right w:val="single" w:sz="4" w:space="0" w:color="000000"/>
            </w:tcBorders>
            <w:shd w:val="clear" w:color="auto" w:fill="C65911"/>
            <w:vAlign w:val="center"/>
          </w:tcPr>
          <w:p w:rsidR="00B43FB4" w:rsidRDefault="006531BA">
            <w:pPr>
              <w:spacing w:after="0" w:line="240" w:lineRule="auto"/>
              <w:rPr>
                <w:color w:val="000000"/>
                <w:sz w:val="18"/>
                <w:szCs w:val="18"/>
              </w:rPr>
            </w:pPr>
            <w:r>
              <w:rPr>
                <w:color w:val="000000"/>
                <w:sz w:val="18"/>
                <w:szCs w:val="18"/>
              </w:rPr>
              <w:t>10. ECONOMIA CIRCULAR Y SOLIDARIA</w:t>
            </w:r>
          </w:p>
        </w:tc>
        <w:tc>
          <w:tcPr>
            <w:tcW w:w="3352" w:type="dxa"/>
            <w:tcBorders>
              <w:top w:val="nil"/>
              <w:left w:val="nil"/>
              <w:bottom w:val="single" w:sz="4" w:space="0" w:color="000000"/>
              <w:right w:val="single" w:sz="4" w:space="0" w:color="000000"/>
            </w:tcBorders>
            <w:shd w:val="clear" w:color="auto" w:fill="C65911"/>
            <w:vAlign w:val="bottom"/>
          </w:tcPr>
          <w:p w:rsidR="00B43FB4" w:rsidRDefault="006531BA">
            <w:pPr>
              <w:spacing w:after="0" w:line="240" w:lineRule="auto"/>
              <w:rPr>
                <w:color w:val="000000"/>
                <w:sz w:val="18"/>
                <w:szCs w:val="18"/>
              </w:rPr>
            </w:pPr>
            <w:r>
              <w:rPr>
                <w:color w:val="000000"/>
                <w:sz w:val="18"/>
                <w:szCs w:val="18"/>
              </w:rPr>
              <w:t>Las economías circulares y solidarias que reconectan a productores y consumidores ofrecen soluciones innovadoras para vivir dentro  de los límites de nuestro planeta y, al mismo tiempo, afianzan las bases sociales para el desarrollo inclusivo y sostenible.</w:t>
            </w:r>
          </w:p>
        </w:tc>
      </w:tr>
    </w:tbl>
    <w:p w:rsidR="00B43FB4" w:rsidRDefault="006531BA">
      <w:pPr>
        <w:pBdr>
          <w:top w:val="nil"/>
          <w:left w:val="nil"/>
          <w:bottom w:val="nil"/>
          <w:right w:val="nil"/>
          <w:between w:val="nil"/>
        </w:pBdr>
        <w:spacing w:before="280" w:after="280" w:line="240" w:lineRule="auto"/>
        <w:jc w:val="both"/>
        <w:rPr>
          <w:color w:val="000000"/>
        </w:rPr>
      </w:pPr>
      <w:r>
        <w:rPr>
          <w:color w:val="000000"/>
        </w:rPr>
        <w:t>Fuente: Los 10 elementos de la Agroecología - Guía para la transición hacia sistemas alimentarios y agrícolas sostenibles (FAO, 2017).</w:t>
      </w:r>
    </w:p>
    <w:p w:rsidR="00B43FB4" w:rsidRDefault="000F74F6">
      <w:pPr>
        <w:pBdr>
          <w:top w:val="nil"/>
          <w:left w:val="nil"/>
          <w:bottom w:val="nil"/>
          <w:right w:val="nil"/>
          <w:between w:val="nil"/>
        </w:pBdr>
        <w:spacing w:before="240" w:after="0" w:line="240" w:lineRule="auto"/>
        <w:jc w:val="both"/>
        <w:rPr>
          <w:color w:val="000000"/>
        </w:rPr>
      </w:pPr>
      <w:r>
        <w:rPr>
          <w:color w:val="000000"/>
        </w:rPr>
        <w:t>A continuación se presenta una tabla que reúne</w:t>
      </w:r>
      <w:r w:rsidR="006531BA">
        <w:rPr>
          <w:color w:val="000000"/>
        </w:rPr>
        <w:t xml:space="preserve"> las prácticas relacionadas a cada uno de los 10 elementos de la Agroecología, que fueron mencionadas por los productores durante las entrevistas.</w:t>
      </w:r>
    </w:p>
    <w:p w:rsidR="000F74F6" w:rsidRPr="009C3162" w:rsidRDefault="000F74F6">
      <w:pPr>
        <w:pBdr>
          <w:top w:val="nil"/>
          <w:left w:val="nil"/>
          <w:bottom w:val="nil"/>
          <w:right w:val="nil"/>
          <w:between w:val="nil"/>
        </w:pBdr>
        <w:spacing w:before="240" w:after="0" w:line="240" w:lineRule="auto"/>
        <w:jc w:val="both"/>
        <w:rPr>
          <w:b/>
          <w:color w:val="000000"/>
        </w:rPr>
      </w:pPr>
      <w:r w:rsidRPr="009C3162">
        <w:rPr>
          <w:b/>
          <w:color w:val="000000"/>
        </w:rPr>
        <w:t>Tabla 2</w:t>
      </w:r>
    </w:p>
    <w:p w:rsidR="009C3162" w:rsidRPr="009C3162" w:rsidRDefault="009C3162">
      <w:pPr>
        <w:pBdr>
          <w:top w:val="nil"/>
          <w:left w:val="nil"/>
          <w:bottom w:val="nil"/>
          <w:right w:val="nil"/>
          <w:between w:val="nil"/>
        </w:pBdr>
        <w:spacing w:before="240" w:after="0" w:line="240" w:lineRule="auto"/>
        <w:jc w:val="both"/>
        <w:rPr>
          <w:i/>
          <w:color w:val="000000"/>
        </w:rPr>
      </w:pPr>
      <w:r w:rsidRPr="009C3162">
        <w:rPr>
          <w:i/>
          <w:color w:val="000000"/>
        </w:rPr>
        <w:t>Los 10 elementos de la agroecología de la FAO y las prácticas mencionadas por los productores entrevistados en cada uno de ellos</w:t>
      </w:r>
    </w:p>
    <w:tbl>
      <w:tblPr>
        <w:tblStyle w:val="Tabladecuadrcula5oscura-nfasis6"/>
        <w:tblW w:w="8931" w:type="dxa"/>
        <w:tblInd w:w="-431" w:type="dxa"/>
        <w:tblLook w:val="04A0" w:firstRow="1" w:lastRow="0" w:firstColumn="1" w:lastColumn="0" w:noHBand="0" w:noVBand="1"/>
      </w:tblPr>
      <w:tblGrid>
        <w:gridCol w:w="3520"/>
        <w:gridCol w:w="5411"/>
      </w:tblGrid>
      <w:tr w:rsidR="009C3162" w:rsidRPr="000F74F6" w:rsidTr="009C3162">
        <w:trPr>
          <w:cnfStyle w:val="100000000000" w:firstRow="1" w:lastRow="0" w:firstColumn="0" w:lastColumn="0" w:oddVBand="0" w:evenVBand="0" w:oddHBand="0"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8931" w:type="dxa"/>
            <w:gridSpan w:val="2"/>
            <w:hideMark/>
          </w:tcPr>
          <w:p w:rsidR="009C3162" w:rsidRPr="009C3162" w:rsidRDefault="009C3162" w:rsidP="000F74F6">
            <w:pPr>
              <w:pBdr>
                <w:top w:val="nil"/>
                <w:left w:val="nil"/>
                <w:bottom w:val="nil"/>
                <w:right w:val="nil"/>
                <w:between w:val="nil"/>
              </w:pBdr>
              <w:spacing w:before="240"/>
              <w:jc w:val="both"/>
              <w:rPr>
                <w:b w:val="0"/>
                <w:bCs w:val="0"/>
                <w:color w:val="000000"/>
              </w:rPr>
            </w:pPr>
            <w:r w:rsidRPr="000F74F6">
              <w:rPr>
                <w:color w:val="000000"/>
              </w:rPr>
              <w:t>10 ELEMENTOS DE LA AGROECOLOGÍA</w:t>
            </w:r>
            <w:r>
              <w:rPr>
                <w:color w:val="000000"/>
              </w:rPr>
              <w:t xml:space="preserve"> Y LAS PRÁCTICAS PRODUCTIVAS MENCIONADAS POR LOS PRODUCTORES ENTREVISTADOS</w:t>
            </w:r>
          </w:p>
        </w:tc>
      </w:tr>
      <w:tr w:rsidR="000F74F6" w:rsidRPr="000F74F6" w:rsidTr="009C3162">
        <w:trPr>
          <w:cnfStyle w:val="000000100000" w:firstRow="0" w:lastRow="0" w:firstColumn="0" w:lastColumn="0" w:oddVBand="0" w:evenVBand="0" w:oddHBand="1" w:evenHBand="0" w:firstRowFirstColumn="0" w:firstRowLastColumn="0" w:lastRowFirstColumn="0" w:lastRowLastColumn="0"/>
          <w:trHeight w:val="1646"/>
        </w:trPr>
        <w:tc>
          <w:tcPr>
            <w:cnfStyle w:val="001000000000" w:firstRow="0" w:lastRow="0" w:firstColumn="1" w:lastColumn="0" w:oddVBand="0" w:evenVBand="0" w:oddHBand="0" w:evenHBand="0" w:firstRowFirstColumn="0" w:firstRowLastColumn="0" w:lastRowFirstColumn="0" w:lastRowLastColumn="0"/>
            <w:tcW w:w="3520" w:type="dxa"/>
            <w:hideMark/>
          </w:tcPr>
          <w:p w:rsidR="000F74F6" w:rsidRPr="000F74F6" w:rsidRDefault="000F74F6" w:rsidP="009C3162">
            <w:pPr>
              <w:pBdr>
                <w:top w:val="nil"/>
                <w:left w:val="nil"/>
                <w:bottom w:val="nil"/>
                <w:right w:val="nil"/>
                <w:between w:val="nil"/>
              </w:pBdr>
              <w:spacing w:before="240"/>
              <w:rPr>
                <w:color w:val="000000"/>
                <w:sz w:val="18"/>
              </w:rPr>
            </w:pPr>
            <w:r w:rsidRPr="000F74F6">
              <w:rPr>
                <w:color w:val="000000"/>
                <w:sz w:val="18"/>
              </w:rPr>
              <w:t xml:space="preserve">1. DIVERSIDAD </w:t>
            </w:r>
          </w:p>
        </w:tc>
        <w:tc>
          <w:tcPr>
            <w:tcW w:w="5411" w:type="dxa"/>
            <w:hideMark/>
          </w:tcPr>
          <w:p w:rsidR="000F74F6" w:rsidRPr="000F74F6" w:rsidRDefault="000F74F6" w:rsidP="009C3162">
            <w:pPr>
              <w:pBdr>
                <w:top w:val="nil"/>
                <w:left w:val="nil"/>
                <w:bottom w:val="nil"/>
                <w:right w:val="nil"/>
                <w:between w:val="nil"/>
              </w:pBdr>
              <w:spacing w:before="240"/>
              <w:cnfStyle w:val="000000100000" w:firstRow="0" w:lastRow="0" w:firstColumn="0" w:lastColumn="0" w:oddVBand="0" w:evenVBand="0" w:oddHBand="1" w:evenHBand="0" w:firstRowFirstColumn="0" w:firstRowLastColumn="0" w:lastRowFirstColumn="0" w:lastRowLastColumn="0"/>
              <w:rPr>
                <w:color w:val="000000"/>
                <w:sz w:val="18"/>
              </w:rPr>
            </w:pPr>
            <w:r w:rsidRPr="000F74F6">
              <w:rPr>
                <w:color w:val="000000"/>
                <w:sz w:val="18"/>
              </w:rPr>
              <w:t>Asociación de cultivos</w:t>
            </w:r>
            <w:r w:rsidRPr="000F74F6">
              <w:rPr>
                <w:color w:val="000000"/>
                <w:sz w:val="18"/>
              </w:rPr>
              <w:br/>
              <w:t>Rotación de cultivos</w:t>
            </w:r>
            <w:r w:rsidRPr="000F74F6">
              <w:rPr>
                <w:color w:val="000000"/>
                <w:sz w:val="18"/>
              </w:rPr>
              <w:br/>
              <w:t>SAF</w:t>
            </w:r>
            <w:r w:rsidRPr="000F74F6">
              <w:rPr>
                <w:color w:val="000000"/>
                <w:sz w:val="18"/>
              </w:rPr>
              <w:br/>
              <w:t>Regeneración natural de varias especies</w:t>
            </w:r>
            <w:r w:rsidRPr="000F74F6">
              <w:rPr>
                <w:color w:val="000000"/>
                <w:sz w:val="18"/>
              </w:rPr>
              <w:br/>
              <w:t>Diversificar la oferta (verduras, frutas, servicios de asesoramiento, turismo rural, entrega de alimentos, venta de bioinsumos.</w:t>
            </w:r>
          </w:p>
        </w:tc>
      </w:tr>
      <w:tr w:rsidR="000F74F6" w:rsidRPr="000F74F6" w:rsidTr="009C3162">
        <w:trPr>
          <w:trHeight w:val="1981"/>
        </w:trPr>
        <w:tc>
          <w:tcPr>
            <w:cnfStyle w:val="001000000000" w:firstRow="0" w:lastRow="0" w:firstColumn="1" w:lastColumn="0" w:oddVBand="0" w:evenVBand="0" w:oddHBand="0" w:evenHBand="0" w:firstRowFirstColumn="0" w:firstRowLastColumn="0" w:lastRowFirstColumn="0" w:lastRowLastColumn="0"/>
            <w:tcW w:w="3520" w:type="dxa"/>
            <w:hideMark/>
          </w:tcPr>
          <w:p w:rsidR="000F74F6" w:rsidRPr="000F74F6" w:rsidRDefault="000F74F6" w:rsidP="009C3162">
            <w:pPr>
              <w:pBdr>
                <w:top w:val="nil"/>
                <w:left w:val="nil"/>
                <w:bottom w:val="nil"/>
                <w:right w:val="nil"/>
                <w:between w:val="nil"/>
              </w:pBdr>
              <w:spacing w:before="240"/>
              <w:rPr>
                <w:color w:val="000000"/>
                <w:sz w:val="18"/>
              </w:rPr>
            </w:pPr>
            <w:r w:rsidRPr="000F74F6">
              <w:rPr>
                <w:color w:val="000000"/>
                <w:sz w:val="18"/>
              </w:rPr>
              <w:t>2. CREACIÓN CONJUNTA E INTERCAMBIO DE CONOCIMIENTOS</w:t>
            </w:r>
          </w:p>
        </w:tc>
        <w:tc>
          <w:tcPr>
            <w:tcW w:w="5411" w:type="dxa"/>
            <w:hideMark/>
          </w:tcPr>
          <w:p w:rsidR="000F74F6" w:rsidRPr="000F74F6" w:rsidRDefault="000F74F6" w:rsidP="009C3162">
            <w:pPr>
              <w:pBdr>
                <w:top w:val="nil"/>
                <w:left w:val="nil"/>
                <w:bottom w:val="nil"/>
                <w:right w:val="nil"/>
                <w:between w:val="nil"/>
              </w:pBdr>
              <w:spacing w:before="240"/>
              <w:cnfStyle w:val="000000000000" w:firstRow="0" w:lastRow="0" w:firstColumn="0" w:lastColumn="0" w:oddVBand="0" w:evenVBand="0" w:oddHBand="0" w:evenHBand="0" w:firstRowFirstColumn="0" w:firstRowLastColumn="0" w:lastRowFirstColumn="0" w:lastRowLastColumn="0"/>
              <w:rPr>
                <w:color w:val="000000"/>
                <w:sz w:val="18"/>
              </w:rPr>
            </w:pPr>
            <w:r w:rsidRPr="000F74F6">
              <w:rPr>
                <w:color w:val="000000"/>
                <w:sz w:val="18"/>
              </w:rPr>
              <w:t>Productores informando sobre producción ecológica, salud a consumidores</w:t>
            </w:r>
            <w:r w:rsidRPr="000F74F6">
              <w:rPr>
                <w:color w:val="000000"/>
                <w:sz w:val="18"/>
              </w:rPr>
              <w:br/>
              <w:t>Productores ofreciendo bioinsumos y explicando sobre ellos a otros productores</w:t>
            </w:r>
            <w:r w:rsidRPr="000F74F6">
              <w:rPr>
                <w:color w:val="000000"/>
                <w:sz w:val="18"/>
              </w:rPr>
              <w:br/>
              <w:t>Productores experimentando sobre prácticas nuevas y otras sobre las que oyeron.</w:t>
            </w:r>
            <w:r w:rsidRPr="000F74F6">
              <w:rPr>
                <w:color w:val="000000"/>
                <w:sz w:val="18"/>
              </w:rPr>
              <w:br/>
              <w:t>Asociaciones de productores -SPG's</w:t>
            </w:r>
            <w:r w:rsidRPr="000F74F6">
              <w:rPr>
                <w:color w:val="000000"/>
                <w:sz w:val="18"/>
              </w:rPr>
              <w:br/>
              <w:t>Letreros en la puerta de su casa: PRODUCTOS VEGETALES ORGÁNICOS</w:t>
            </w:r>
          </w:p>
        </w:tc>
      </w:tr>
      <w:tr w:rsidR="000F74F6" w:rsidRPr="000F74F6" w:rsidTr="009C3162">
        <w:trPr>
          <w:cnfStyle w:val="000000100000" w:firstRow="0" w:lastRow="0" w:firstColumn="0" w:lastColumn="0" w:oddVBand="0" w:evenVBand="0" w:oddHBand="1" w:evenHBand="0" w:firstRowFirstColumn="0" w:firstRowLastColumn="0" w:lastRowFirstColumn="0" w:lastRowLastColumn="0"/>
          <w:trHeight w:val="1245"/>
        </w:trPr>
        <w:tc>
          <w:tcPr>
            <w:cnfStyle w:val="001000000000" w:firstRow="0" w:lastRow="0" w:firstColumn="1" w:lastColumn="0" w:oddVBand="0" w:evenVBand="0" w:oddHBand="0" w:evenHBand="0" w:firstRowFirstColumn="0" w:firstRowLastColumn="0" w:lastRowFirstColumn="0" w:lastRowLastColumn="0"/>
            <w:tcW w:w="3520" w:type="dxa"/>
            <w:hideMark/>
          </w:tcPr>
          <w:p w:rsidR="000F74F6" w:rsidRPr="000F74F6" w:rsidRDefault="000F74F6" w:rsidP="009C3162">
            <w:pPr>
              <w:pBdr>
                <w:top w:val="nil"/>
                <w:left w:val="nil"/>
                <w:bottom w:val="nil"/>
                <w:right w:val="nil"/>
                <w:between w:val="nil"/>
              </w:pBdr>
              <w:spacing w:before="240"/>
              <w:rPr>
                <w:color w:val="000000"/>
                <w:sz w:val="18"/>
              </w:rPr>
            </w:pPr>
            <w:r w:rsidRPr="000F74F6">
              <w:rPr>
                <w:color w:val="000000"/>
                <w:sz w:val="18"/>
              </w:rPr>
              <w:t>3. SINERGIAS</w:t>
            </w:r>
          </w:p>
        </w:tc>
        <w:tc>
          <w:tcPr>
            <w:tcW w:w="5411" w:type="dxa"/>
            <w:hideMark/>
          </w:tcPr>
          <w:p w:rsidR="000F74F6" w:rsidRPr="000F74F6" w:rsidRDefault="000F74F6" w:rsidP="009C3162">
            <w:pPr>
              <w:pBdr>
                <w:top w:val="nil"/>
                <w:left w:val="nil"/>
                <w:bottom w:val="nil"/>
                <w:right w:val="nil"/>
                <w:between w:val="nil"/>
              </w:pBdr>
              <w:spacing w:before="240"/>
              <w:cnfStyle w:val="000000100000" w:firstRow="0" w:lastRow="0" w:firstColumn="0" w:lastColumn="0" w:oddVBand="0" w:evenVBand="0" w:oddHBand="1" w:evenHBand="0" w:firstRowFirstColumn="0" w:firstRowLastColumn="0" w:lastRowFirstColumn="0" w:lastRowLastColumn="0"/>
              <w:rPr>
                <w:color w:val="000000"/>
                <w:sz w:val="18"/>
              </w:rPr>
            </w:pPr>
            <w:r w:rsidRPr="000F74F6">
              <w:rPr>
                <w:color w:val="000000"/>
                <w:sz w:val="18"/>
              </w:rPr>
              <w:t>Ayudarse a vender, a través de la microintermediación, en la puerta de la tienda de una productora o asocio entre ellos (Arani-SAF)</w:t>
            </w:r>
            <w:r w:rsidRPr="000F74F6">
              <w:rPr>
                <w:color w:val="000000"/>
                <w:sz w:val="18"/>
              </w:rPr>
              <w:br/>
              <w:t>Comprar o hacer trueque con el vecino (verduras o trabajo por huano, conejos por huano)</w:t>
            </w:r>
          </w:p>
        </w:tc>
      </w:tr>
      <w:tr w:rsidR="000F74F6" w:rsidRPr="000F74F6" w:rsidTr="009C3162">
        <w:trPr>
          <w:trHeight w:val="2255"/>
        </w:trPr>
        <w:tc>
          <w:tcPr>
            <w:cnfStyle w:val="001000000000" w:firstRow="0" w:lastRow="0" w:firstColumn="1" w:lastColumn="0" w:oddVBand="0" w:evenVBand="0" w:oddHBand="0" w:evenHBand="0" w:firstRowFirstColumn="0" w:firstRowLastColumn="0" w:lastRowFirstColumn="0" w:lastRowLastColumn="0"/>
            <w:tcW w:w="3520" w:type="dxa"/>
            <w:hideMark/>
          </w:tcPr>
          <w:p w:rsidR="000F74F6" w:rsidRPr="000F74F6" w:rsidRDefault="000F74F6" w:rsidP="009C3162">
            <w:pPr>
              <w:pBdr>
                <w:top w:val="nil"/>
                <w:left w:val="nil"/>
                <w:bottom w:val="nil"/>
                <w:right w:val="nil"/>
                <w:between w:val="nil"/>
              </w:pBdr>
              <w:spacing w:before="240"/>
              <w:rPr>
                <w:color w:val="000000"/>
                <w:sz w:val="18"/>
              </w:rPr>
            </w:pPr>
            <w:r w:rsidRPr="000F74F6">
              <w:rPr>
                <w:color w:val="000000"/>
                <w:sz w:val="18"/>
              </w:rPr>
              <w:lastRenderedPageBreak/>
              <w:t>4. EFICIENCIA</w:t>
            </w:r>
          </w:p>
        </w:tc>
        <w:tc>
          <w:tcPr>
            <w:tcW w:w="5411" w:type="dxa"/>
            <w:hideMark/>
          </w:tcPr>
          <w:p w:rsidR="000F74F6" w:rsidRPr="000F74F6" w:rsidRDefault="000F74F6" w:rsidP="009C3162">
            <w:pPr>
              <w:pBdr>
                <w:top w:val="nil"/>
                <w:left w:val="nil"/>
                <w:bottom w:val="nil"/>
                <w:right w:val="nil"/>
                <w:between w:val="nil"/>
              </w:pBdr>
              <w:spacing w:before="240"/>
              <w:cnfStyle w:val="000000000000" w:firstRow="0" w:lastRow="0" w:firstColumn="0" w:lastColumn="0" w:oddVBand="0" w:evenVBand="0" w:oddHBand="0" w:evenHBand="0" w:firstRowFirstColumn="0" w:firstRowLastColumn="0" w:lastRowFirstColumn="0" w:lastRowLastColumn="0"/>
              <w:rPr>
                <w:color w:val="000000"/>
                <w:sz w:val="18"/>
              </w:rPr>
            </w:pPr>
            <w:r w:rsidRPr="000F74F6">
              <w:rPr>
                <w:color w:val="000000"/>
                <w:sz w:val="18"/>
              </w:rPr>
              <w:t>Barbecho evita uso de fertilizantes</w:t>
            </w:r>
            <w:r w:rsidRPr="000F74F6">
              <w:rPr>
                <w:color w:val="000000"/>
                <w:sz w:val="18"/>
              </w:rPr>
              <w:br/>
              <w:t>Uso intensivo  de la tierra, porque es escasa</w:t>
            </w:r>
            <w:r w:rsidRPr="000F74F6">
              <w:rPr>
                <w:color w:val="000000"/>
                <w:sz w:val="18"/>
              </w:rPr>
              <w:br/>
              <w:t>Labranza mínima</w:t>
            </w:r>
            <w:r w:rsidRPr="000F74F6">
              <w:rPr>
                <w:color w:val="000000"/>
                <w:sz w:val="18"/>
              </w:rPr>
              <w:br/>
              <w:t>Crianza de animales - huano</w:t>
            </w:r>
            <w:r w:rsidRPr="000F74F6">
              <w:rPr>
                <w:color w:val="000000"/>
                <w:sz w:val="18"/>
              </w:rPr>
              <w:br/>
              <w:t>Bioinsumos</w:t>
            </w:r>
            <w:r w:rsidRPr="000F74F6">
              <w:rPr>
                <w:color w:val="000000"/>
                <w:sz w:val="18"/>
              </w:rPr>
              <w:br/>
              <w:t>Rastrojo al suelo</w:t>
            </w:r>
            <w:r w:rsidRPr="000F74F6">
              <w:rPr>
                <w:color w:val="000000"/>
                <w:sz w:val="18"/>
              </w:rPr>
              <w:br/>
              <w:t>Biomasa en SAF</w:t>
            </w:r>
            <w:r w:rsidRPr="000F74F6">
              <w:rPr>
                <w:color w:val="000000"/>
                <w:sz w:val="18"/>
              </w:rPr>
              <w:br/>
              <w:t>Reuso de aguas</w:t>
            </w:r>
            <w:r w:rsidRPr="000F74F6">
              <w:rPr>
                <w:color w:val="000000"/>
                <w:sz w:val="18"/>
              </w:rPr>
              <w:br/>
              <w:t>Compostaje</w:t>
            </w:r>
          </w:p>
        </w:tc>
      </w:tr>
      <w:tr w:rsidR="000F74F6" w:rsidRPr="000F74F6" w:rsidTr="009C3162">
        <w:trPr>
          <w:cnfStyle w:val="000000100000" w:firstRow="0" w:lastRow="0" w:firstColumn="0" w:lastColumn="0" w:oddVBand="0" w:evenVBand="0" w:oddHBand="1" w:evenHBand="0" w:firstRowFirstColumn="0" w:firstRowLastColumn="0" w:lastRowFirstColumn="0" w:lastRowLastColumn="0"/>
          <w:trHeight w:val="1500"/>
        </w:trPr>
        <w:tc>
          <w:tcPr>
            <w:cnfStyle w:val="001000000000" w:firstRow="0" w:lastRow="0" w:firstColumn="1" w:lastColumn="0" w:oddVBand="0" w:evenVBand="0" w:oddHBand="0" w:evenHBand="0" w:firstRowFirstColumn="0" w:firstRowLastColumn="0" w:lastRowFirstColumn="0" w:lastRowLastColumn="0"/>
            <w:tcW w:w="3520" w:type="dxa"/>
            <w:hideMark/>
          </w:tcPr>
          <w:p w:rsidR="000F74F6" w:rsidRPr="000F74F6" w:rsidRDefault="000F74F6" w:rsidP="009C3162">
            <w:pPr>
              <w:pBdr>
                <w:top w:val="nil"/>
                <w:left w:val="nil"/>
                <w:bottom w:val="nil"/>
                <w:right w:val="nil"/>
                <w:between w:val="nil"/>
              </w:pBdr>
              <w:spacing w:before="240"/>
              <w:rPr>
                <w:color w:val="000000"/>
                <w:sz w:val="18"/>
              </w:rPr>
            </w:pPr>
            <w:r w:rsidRPr="000F74F6">
              <w:rPr>
                <w:color w:val="000000"/>
                <w:sz w:val="18"/>
              </w:rPr>
              <w:t>5. RECICLAJE</w:t>
            </w:r>
          </w:p>
        </w:tc>
        <w:tc>
          <w:tcPr>
            <w:tcW w:w="5411" w:type="dxa"/>
            <w:hideMark/>
          </w:tcPr>
          <w:p w:rsidR="000F74F6" w:rsidRPr="000F74F6" w:rsidRDefault="000F74F6" w:rsidP="009C3162">
            <w:pPr>
              <w:pBdr>
                <w:top w:val="nil"/>
                <w:left w:val="nil"/>
                <w:bottom w:val="nil"/>
                <w:right w:val="nil"/>
                <w:between w:val="nil"/>
              </w:pBdr>
              <w:spacing w:before="240"/>
              <w:cnfStyle w:val="000000100000" w:firstRow="0" w:lastRow="0" w:firstColumn="0" w:lastColumn="0" w:oddVBand="0" w:evenVBand="0" w:oddHBand="1" w:evenHBand="0" w:firstRowFirstColumn="0" w:firstRowLastColumn="0" w:lastRowFirstColumn="0" w:lastRowLastColumn="0"/>
              <w:rPr>
                <w:color w:val="000000"/>
                <w:sz w:val="18"/>
              </w:rPr>
            </w:pPr>
            <w:r w:rsidRPr="000F74F6">
              <w:rPr>
                <w:color w:val="000000"/>
                <w:sz w:val="18"/>
              </w:rPr>
              <w:t xml:space="preserve">Rastrojos en tierra vegetal </w:t>
            </w:r>
            <w:r w:rsidRPr="000F74F6">
              <w:rPr>
                <w:b/>
                <w:bCs/>
                <w:color w:val="000000"/>
                <w:sz w:val="18"/>
              </w:rPr>
              <w:t>(compost),</w:t>
            </w:r>
            <w:r w:rsidRPr="000F74F6">
              <w:rPr>
                <w:color w:val="000000"/>
                <w:sz w:val="18"/>
              </w:rPr>
              <w:t xml:space="preserve"> desechos de cultivos para animales</w:t>
            </w:r>
            <w:r w:rsidRPr="000F74F6">
              <w:rPr>
                <w:color w:val="000000"/>
                <w:sz w:val="18"/>
              </w:rPr>
              <w:br/>
              <w:t>Huano</w:t>
            </w:r>
            <w:r w:rsidRPr="000F74F6">
              <w:rPr>
                <w:color w:val="000000"/>
                <w:sz w:val="18"/>
              </w:rPr>
              <w:br/>
              <w:t>Reuso del agua de casa</w:t>
            </w:r>
            <w:r w:rsidRPr="000F74F6">
              <w:rPr>
                <w:color w:val="000000"/>
                <w:sz w:val="18"/>
              </w:rPr>
              <w:br/>
              <w:t>BIOL, caldos fermentados</w:t>
            </w:r>
          </w:p>
        </w:tc>
      </w:tr>
      <w:tr w:rsidR="000F74F6" w:rsidRPr="000F74F6" w:rsidTr="009C3162">
        <w:trPr>
          <w:trHeight w:val="1417"/>
        </w:trPr>
        <w:tc>
          <w:tcPr>
            <w:cnfStyle w:val="001000000000" w:firstRow="0" w:lastRow="0" w:firstColumn="1" w:lastColumn="0" w:oddVBand="0" w:evenVBand="0" w:oddHBand="0" w:evenHBand="0" w:firstRowFirstColumn="0" w:firstRowLastColumn="0" w:lastRowFirstColumn="0" w:lastRowLastColumn="0"/>
            <w:tcW w:w="3520" w:type="dxa"/>
            <w:hideMark/>
          </w:tcPr>
          <w:p w:rsidR="000F74F6" w:rsidRPr="000F74F6" w:rsidRDefault="000F74F6" w:rsidP="009C3162">
            <w:pPr>
              <w:pBdr>
                <w:top w:val="nil"/>
                <w:left w:val="nil"/>
                <w:bottom w:val="nil"/>
                <w:right w:val="nil"/>
                <w:between w:val="nil"/>
              </w:pBdr>
              <w:spacing w:before="240"/>
              <w:rPr>
                <w:color w:val="000000"/>
                <w:sz w:val="18"/>
              </w:rPr>
            </w:pPr>
            <w:r w:rsidRPr="000F74F6">
              <w:rPr>
                <w:color w:val="000000"/>
                <w:sz w:val="18"/>
              </w:rPr>
              <w:t>6. RESILIENCIA</w:t>
            </w:r>
          </w:p>
        </w:tc>
        <w:tc>
          <w:tcPr>
            <w:tcW w:w="5411" w:type="dxa"/>
            <w:hideMark/>
          </w:tcPr>
          <w:p w:rsidR="000F74F6" w:rsidRPr="000F74F6" w:rsidRDefault="000F74F6" w:rsidP="009C3162">
            <w:pPr>
              <w:pBdr>
                <w:top w:val="nil"/>
                <w:left w:val="nil"/>
                <w:bottom w:val="nil"/>
                <w:right w:val="nil"/>
                <w:between w:val="nil"/>
              </w:pBdr>
              <w:spacing w:before="240"/>
              <w:cnfStyle w:val="000000000000" w:firstRow="0" w:lastRow="0" w:firstColumn="0" w:lastColumn="0" w:oddVBand="0" w:evenVBand="0" w:oddHBand="0" w:evenHBand="0" w:firstRowFirstColumn="0" w:firstRowLastColumn="0" w:lastRowFirstColumn="0" w:lastRowLastColumn="0"/>
              <w:rPr>
                <w:color w:val="000000"/>
                <w:sz w:val="18"/>
              </w:rPr>
            </w:pPr>
            <w:r w:rsidRPr="000F74F6">
              <w:rPr>
                <w:color w:val="000000"/>
                <w:sz w:val="18"/>
              </w:rPr>
              <w:t xml:space="preserve">Asociación de cultivos </w:t>
            </w:r>
            <w:r w:rsidRPr="000F74F6">
              <w:rPr>
                <w:color w:val="000000"/>
                <w:sz w:val="18"/>
              </w:rPr>
              <w:br/>
              <w:t>Cultivos de cobertura</w:t>
            </w:r>
            <w:r w:rsidRPr="000F74F6">
              <w:rPr>
                <w:color w:val="000000"/>
                <w:sz w:val="18"/>
              </w:rPr>
              <w:br/>
              <w:t>Crianza de animales (huano, ingresos extras, caj</w:t>
            </w:r>
            <w:r w:rsidR="009C3162">
              <w:rPr>
                <w:color w:val="000000"/>
                <w:sz w:val="18"/>
              </w:rPr>
              <w:t xml:space="preserve">a de ahorro cuando venden) </w:t>
            </w:r>
            <w:r w:rsidR="009C3162">
              <w:rPr>
                <w:color w:val="000000"/>
                <w:sz w:val="18"/>
              </w:rPr>
              <w:br/>
              <w:t>SAF</w:t>
            </w:r>
          </w:p>
        </w:tc>
      </w:tr>
      <w:tr w:rsidR="000F74F6" w:rsidRPr="000F74F6" w:rsidTr="009C3162">
        <w:trPr>
          <w:cnfStyle w:val="000000100000" w:firstRow="0" w:lastRow="0" w:firstColumn="0" w:lastColumn="0" w:oddVBand="0" w:evenVBand="0" w:oddHBand="1" w:evenHBand="0" w:firstRowFirstColumn="0" w:firstRowLastColumn="0" w:lastRowFirstColumn="0" w:lastRowLastColumn="0"/>
          <w:trHeight w:val="2551"/>
        </w:trPr>
        <w:tc>
          <w:tcPr>
            <w:cnfStyle w:val="001000000000" w:firstRow="0" w:lastRow="0" w:firstColumn="1" w:lastColumn="0" w:oddVBand="0" w:evenVBand="0" w:oddHBand="0" w:evenHBand="0" w:firstRowFirstColumn="0" w:firstRowLastColumn="0" w:lastRowFirstColumn="0" w:lastRowLastColumn="0"/>
            <w:tcW w:w="3520" w:type="dxa"/>
            <w:hideMark/>
          </w:tcPr>
          <w:p w:rsidR="000F74F6" w:rsidRPr="000F74F6" w:rsidRDefault="000F74F6" w:rsidP="009C3162">
            <w:pPr>
              <w:pBdr>
                <w:top w:val="nil"/>
                <w:left w:val="nil"/>
                <w:bottom w:val="nil"/>
                <w:right w:val="nil"/>
                <w:between w:val="nil"/>
              </w:pBdr>
              <w:spacing w:before="240"/>
              <w:rPr>
                <w:color w:val="000000"/>
                <w:sz w:val="18"/>
              </w:rPr>
            </w:pPr>
            <w:r w:rsidRPr="000F74F6">
              <w:rPr>
                <w:color w:val="000000"/>
                <w:sz w:val="18"/>
              </w:rPr>
              <w:t>7. VALORES HUMANOS Y SOCIALES</w:t>
            </w:r>
          </w:p>
        </w:tc>
        <w:tc>
          <w:tcPr>
            <w:tcW w:w="5411" w:type="dxa"/>
            <w:hideMark/>
          </w:tcPr>
          <w:p w:rsidR="000F74F6" w:rsidRPr="000F74F6" w:rsidRDefault="000F74F6" w:rsidP="009C3162">
            <w:pPr>
              <w:pBdr>
                <w:top w:val="nil"/>
                <w:left w:val="nil"/>
                <w:bottom w:val="nil"/>
                <w:right w:val="nil"/>
                <w:between w:val="nil"/>
              </w:pBdr>
              <w:spacing w:before="240"/>
              <w:cnfStyle w:val="000000100000" w:firstRow="0" w:lastRow="0" w:firstColumn="0" w:lastColumn="0" w:oddVBand="0" w:evenVBand="0" w:oddHBand="1" w:evenHBand="0" w:firstRowFirstColumn="0" w:firstRowLastColumn="0" w:lastRowFirstColumn="0" w:lastRowLastColumn="0"/>
              <w:rPr>
                <w:color w:val="000000"/>
                <w:sz w:val="18"/>
              </w:rPr>
            </w:pPr>
            <w:r w:rsidRPr="000F74F6">
              <w:rPr>
                <w:color w:val="000000"/>
                <w:sz w:val="18"/>
              </w:rPr>
              <w:t>Ayudar al vecino a vender</w:t>
            </w:r>
            <w:r w:rsidRPr="000F74F6">
              <w:rPr>
                <w:color w:val="000000"/>
                <w:sz w:val="18"/>
              </w:rPr>
              <w:br/>
              <w:t>Comprar del vecino (mayormente ecológico)</w:t>
            </w:r>
            <w:r w:rsidRPr="000F74F6">
              <w:rPr>
                <w:color w:val="000000"/>
                <w:sz w:val="18"/>
              </w:rPr>
              <w:br/>
              <w:t>Vecino que pasa agua a una productora, por el alto costo de ser socia</w:t>
            </w:r>
            <w:r w:rsidRPr="000F74F6">
              <w:rPr>
                <w:color w:val="000000"/>
                <w:sz w:val="18"/>
              </w:rPr>
              <w:br/>
              <w:t>Trueque de alimentos por huano</w:t>
            </w:r>
            <w:r w:rsidRPr="000F74F6">
              <w:rPr>
                <w:color w:val="000000"/>
                <w:sz w:val="18"/>
              </w:rPr>
              <w:br/>
              <w:t>Innovaciones en estrategias de venta (SAF, SPG, Sacaba)</w:t>
            </w:r>
            <w:r w:rsidRPr="000F74F6">
              <w:rPr>
                <w:color w:val="000000"/>
                <w:sz w:val="18"/>
              </w:rPr>
              <w:br/>
              <w:t>Solidaridad del productor con el "consumidor pobre"</w:t>
            </w:r>
            <w:r w:rsidRPr="000F74F6">
              <w:rPr>
                <w:color w:val="000000"/>
                <w:sz w:val="18"/>
              </w:rPr>
              <w:br/>
              <w:t>La mayoría son "empresas familiares"</w:t>
            </w:r>
            <w:r w:rsidRPr="000F74F6">
              <w:rPr>
                <w:color w:val="000000"/>
                <w:sz w:val="18"/>
              </w:rPr>
              <w:br/>
              <w:t>"Conexión" con la naturaleza</w:t>
            </w:r>
            <w:r w:rsidRPr="000F74F6">
              <w:rPr>
                <w:color w:val="000000"/>
                <w:sz w:val="18"/>
              </w:rPr>
              <w:br/>
              <w:t>Compartir conocimientos con sus vecinos (bioinsumos y otros)</w:t>
            </w:r>
            <w:r w:rsidRPr="000F74F6">
              <w:rPr>
                <w:color w:val="000000"/>
                <w:sz w:val="18"/>
              </w:rPr>
              <w:br/>
              <w:t>Venta desde el camión que les transporta</w:t>
            </w:r>
          </w:p>
        </w:tc>
      </w:tr>
      <w:tr w:rsidR="000F74F6" w:rsidRPr="000F74F6" w:rsidTr="009C3162">
        <w:trPr>
          <w:trHeight w:val="1397"/>
        </w:trPr>
        <w:tc>
          <w:tcPr>
            <w:cnfStyle w:val="001000000000" w:firstRow="0" w:lastRow="0" w:firstColumn="1" w:lastColumn="0" w:oddVBand="0" w:evenVBand="0" w:oddHBand="0" w:evenHBand="0" w:firstRowFirstColumn="0" w:firstRowLastColumn="0" w:lastRowFirstColumn="0" w:lastRowLastColumn="0"/>
            <w:tcW w:w="3520" w:type="dxa"/>
            <w:hideMark/>
          </w:tcPr>
          <w:p w:rsidR="000F74F6" w:rsidRPr="000F74F6" w:rsidRDefault="000F74F6" w:rsidP="009C3162">
            <w:pPr>
              <w:pBdr>
                <w:top w:val="nil"/>
                <w:left w:val="nil"/>
                <w:bottom w:val="nil"/>
                <w:right w:val="nil"/>
                <w:between w:val="nil"/>
              </w:pBdr>
              <w:spacing w:before="240"/>
              <w:rPr>
                <w:color w:val="000000"/>
                <w:sz w:val="18"/>
              </w:rPr>
            </w:pPr>
            <w:r w:rsidRPr="000F74F6">
              <w:rPr>
                <w:color w:val="000000"/>
                <w:sz w:val="18"/>
              </w:rPr>
              <w:t>8. CULTURA Y  TRADICIONES ALIMENTARIAS</w:t>
            </w:r>
          </w:p>
        </w:tc>
        <w:tc>
          <w:tcPr>
            <w:tcW w:w="5411" w:type="dxa"/>
            <w:hideMark/>
          </w:tcPr>
          <w:p w:rsidR="000F74F6" w:rsidRPr="000F74F6" w:rsidRDefault="000F74F6" w:rsidP="009C3162">
            <w:pPr>
              <w:pBdr>
                <w:top w:val="nil"/>
                <w:left w:val="nil"/>
                <w:bottom w:val="nil"/>
                <w:right w:val="nil"/>
                <w:between w:val="nil"/>
              </w:pBdr>
              <w:spacing w:before="240"/>
              <w:cnfStyle w:val="000000000000" w:firstRow="0" w:lastRow="0" w:firstColumn="0" w:lastColumn="0" w:oddVBand="0" w:evenVBand="0" w:oddHBand="0" w:evenHBand="0" w:firstRowFirstColumn="0" w:firstRowLastColumn="0" w:lastRowFirstColumn="0" w:lastRowLastColumn="0"/>
              <w:rPr>
                <w:color w:val="000000"/>
                <w:sz w:val="18"/>
              </w:rPr>
            </w:pPr>
            <w:r w:rsidRPr="000F74F6">
              <w:rPr>
                <w:color w:val="000000"/>
                <w:sz w:val="18"/>
              </w:rPr>
              <w:br/>
              <w:t>Todos consumen lo que producen</w:t>
            </w:r>
            <w:r w:rsidRPr="000F74F6">
              <w:rPr>
                <w:color w:val="000000"/>
                <w:sz w:val="18"/>
              </w:rPr>
              <w:br/>
              <w:t>Diversidad alta por consumo y por la venta</w:t>
            </w:r>
            <w:r w:rsidRPr="000F74F6">
              <w:rPr>
                <w:color w:val="000000"/>
                <w:sz w:val="18"/>
              </w:rPr>
              <w:br/>
              <w:t>Uso de semilla propia, multiplicar la semilla comprada</w:t>
            </w:r>
            <w:r w:rsidRPr="000F74F6">
              <w:rPr>
                <w:color w:val="000000"/>
                <w:sz w:val="18"/>
              </w:rPr>
              <w:br/>
              <w:t>Tradición familiar de producción con prácticas específicas</w:t>
            </w:r>
          </w:p>
        </w:tc>
      </w:tr>
      <w:tr w:rsidR="000F74F6" w:rsidRPr="000F74F6" w:rsidTr="009C3162">
        <w:trPr>
          <w:cnfStyle w:val="000000100000" w:firstRow="0" w:lastRow="0" w:firstColumn="0" w:lastColumn="0" w:oddVBand="0" w:evenVBand="0" w:oddHBand="1" w:evenHBand="0" w:firstRowFirstColumn="0" w:firstRowLastColumn="0" w:lastRowFirstColumn="0" w:lastRowLastColumn="0"/>
          <w:trHeight w:val="1686"/>
        </w:trPr>
        <w:tc>
          <w:tcPr>
            <w:cnfStyle w:val="001000000000" w:firstRow="0" w:lastRow="0" w:firstColumn="1" w:lastColumn="0" w:oddVBand="0" w:evenVBand="0" w:oddHBand="0" w:evenHBand="0" w:firstRowFirstColumn="0" w:firstRowLastColumn="0" w:lastRowFirstColumn="0" w:lastRowLastColumn="0"/>
            <w:tcW w:w="3520" w:type="dxa"/>
            <w:hideMark/>
          </w:tcPr>
          <w:p w:rsidR="000F74F6" w:rsidRPr="000F74F6" w:rsidRDefault="000F74F6" w:rsidP="009C3162">
            <w:pPr>
              <w:pBdr>
                <w:top w:val="nil"/>
                <w:left w:val="nil"/>
                <w:bottom w:val="nil"/>
                <w:right w:val="nil"/>
                <w:between w:val="nil"/>
              </w:pBdr>
              <w:spacing w:before="240"/>
              <w:rPr>
                <w:color w:val="000000"/>
                <w:sz w:val="18"/>
              </w:rPr>
            </w:pPr>
            <w:r w:rsidRPr="000F74F6">
              <w:rPr>
                <w:color w:val="000000"/>
                <w:sz w:val="18"/>
              </w:rPr>
              <w:t>9. GOBERNANZA RESPONSABLE</w:t>
            </w:r>
          </w:p>
        </w:tc>
        <w:tc>
          <w:tcPr>
            <w:tcW w:w="5411" w:type="dxa"/>
            <w:hideMark/>
          </w:tcPr>
          <w:p w:rsidR="000F74F6" w:rsidRPr="000F74F6" w:rsidRDefault="000F74F6" w:rsidP="009C3162">
            <w:pPr>
              <w:pBdr>
                <w:top w:val="nil"/>
                <w:left w:val="nil"/>
                <w:bottom w:val="nil"/>
                <w:right w:val="nil"/>
                <w:between w:val="nil"/>
              </w:pBdr>
              <w:spacing w:before="240"/>
              <w:cnfStyle w:val="000000100000" w:firstRow="0" w:lastRow="0" w:firstColumn="0" w:lastColumn="0" w:oddVBand="0" w:evenVBand="0" w:oddHBand="1" w:evenHBand="0" w:firstRowFirstColumn="0" w:firstRowLastColumn="0" w:lastRowFirstColumn="0" w:lastRowLastColumn="0"/>
              <w:rPr>
                <w:color w:val="000000"/>
                <w:sz w:val="18"/>
              </w:rPr>
            </w:pPr>
            <w:r w:rsidRPr="000F74F6">
              <w:rPr>
                <w:color w:val="000000"/>
                <w:sz w:val="18"/>
              </w:rPr>
              <w:t>Una asociación de productores ecológicos vende desayuno escolar al municipio</w:t>
            </w:r>
            <w:r w:rsidRPr="000F74F6">
              <w:rPr>
                <w:color w:val="000000"/>
                <w:sz w:val="18"/>
              </w:rPr>
              <w:br/>
              <w:t>Establecimiento de sectores AE en ferias Primero de Mayo y Villa Obrajes, no  en Quillacollo ni Las Rieles</w:t>
            </w:r>
            <w:r w:rsidRPr="000F74F6">
              <w:rPr>
                <w:color w:val="000000"/>
                <w:sz w:val="18"/>
              </w:rPr>
              <w:br/>
              <w:t>Grupos de SPG</w:t>
            </w:r>
            <w:r w:rsidRPr="000F74F6">
              <w:rPr>
                <w:color w:val="000000"/>
                <w:sz w:val="18"/>
              </w:rPr>
              <w:br/>
              <w:t>Grupos de mujeres productoras</w:t>
            </w:r>
          </w:p>
        </w:tc>
      </w:tr>
      <w:tr w:rsidR="000F74F6" w:rsidRPr="000F74F6" w:rsidTr="009C3162">
        <w:trPr>
          <w:trHeight w:val="987"/>
        </w:trPr>
        <w:tc>
          <w:tcPr>
            <w:cnfStyle w:val="001000000000" w:firstRow="0" w:lastRow="0" w:firstColumn="1" w:lastColumn="0" w:oddVBand="0" w:evenVBand="0" w:oddHBand="0" w:evenHBand="0" w:firstRowFirstColumn="0" w:firstRowLastColumn="0" w:lastRowFirstColumn="0" w:lastRowLastColumn="0"/>
            <w:tcW w:w="3520" w:type="dxa"/>
            <w:hideMark/>
          </w:tcPr>
          <w:p w:rsidR="000F74F6" w:rsidRPr="000F74F6" w:rsidRDefault="000F74F6" w:rsidP="009C3162">
            <w:pPr>
              <w:pBdr>
                <w:top w:val="nil"/>
                <w:left w:val="nil"/>
                <w:bottom w:val="nil"/>
                <w:right w:val="nil"/>
                <w:between w:val="nil"/>
              </w:pBdr>
              <w:spacing w:before="240"/>
              <w:rPr>
                <w:color w:val="000000"/>
                <w:sz w:val="18"/>
              </w:rPr>
            </w:pPr>
            <w:r w:rsidRPr="000F74F6">
              <w:rPr>
                <w:color w:val="000000"/>
                <w:sz w:val="18"/>
              </w:rPr>
              <w:t>10. ECONOMIA CIRCULAR Y SOLIDARIA</w:t>
            </w:r>
          </w:p>
        </w:tc>
        <w:tc>
          <w:tcPr>
            <w:tcW w:w="5411" w:type="dxa"/>
            <w:hideMark/>
          </w:tcPr>
          <w:p w:rsidR="000F74F6" w:rsidRPr="000F74F6" w:rsidRDefault="000F74F6" w:rsidP="009C3162">
            <w:pPr>
              <w:pBdr>
                <w:top w:val="nil"/>
                <w:left w:val="nil"/>
                <w:bottom w:val="nil"/>
                <w:right w:val="nil"/>
                <w:between w:val="nil"/>
              </w:pBdr>
              <w:spacing w:before="240"/>
              <w:cnfStyle w:val="000000000000" w:firstRow="0" w:lastRow="0" w:firstColumn="0" w:lastColumn="0" w:oddVBand="0" w:evenVBand="0" w:oddHBand="0" w:evenHBand="0" w:firstRowFirstColumn="0" w:firstRowLastColumn="0" w:lastRowFirstColumn="0" w:lastRowLastColumn="0"/>
              <w:rPr>
                <w:color w:val="000000"/>
                <w:sz w:val="18"/>
              </w:rPr>
            </w:pPr>
            <w:r w:rsidRPr="000F74F6">
              <w:rPr>
                <w:color w:val="000000"/>
                <w:sz w:val="18"/>
              </w:rPr>
              <w:t>Comercialización en Circuitos Cortos - ferias populares de productor a consumidor</w:t>
            </w:r>
            <w:r w:rsidRPr="000F74F6">
              <w:rPr>
                <w:color w:val="000000"/>
                <w:sz w:val="18"/>
              </w:rPr>
              <w:br/>
              <w:t>Bolsas de alimentos (SAF)</w:t>
            </w:r>
          </w:p>
        </w:tc>
      </w:tr>
    </w:tbl>
    <w:p w:rsidR="000F74F6" w:rsidRDefault="009C3162" w:rsidP="009C3162">
      <w:pPr>
        <w:pBdr>
          <w:top w:val="nil"/>
          <w:left w:val="nil"/>
          <w:bottom w:val="nil"/>
          <w:right w:val="nil"/>
          <w:between w:val="nil"/>
        </w:pBdr>
        <w:spacing w:before="240" w:after="0" w:line="240" w:lineRule="auto"/>
        <w:rPr>
          <w:color w:val="000000"/>
        </w:rPr>
      </w:pPr>
      <w:r>
        <w:rPr>
          <w:color w:val="000000"/>
        </w:rPr>
        <w:t>Fuente. Elaboración propia</w:t>
      </w:r>
    </w:p>
    <w:p w:rsidR="00B43FB4" w:rsidRDefault="00B43FB4" w:rsidP="009C3162">
      <w:pPr>
        <w:rPr>
          <w:color w:val="000000"/>
        </w:rPr>
      </w:pPr>
    </w:p>
    <w:p w:rsidR="009C3162" w:rsidRDefault="009C3162" w:rsidP="009C3162">
      <w:r>
        <w:rPr>
          <w:color w:val="000000"/>
        </w:rPr>
        <w:t xml:space="preserve">En los siguientes párrafos se amplía la explicación sobre los elementos de la FAO y las prácticas mencionadas por los productores. </w:t>
      </w:r>
    </w:p>
    <w:p w:rsidR="00B43FB4" w:rsidRDefault="006531BA">
      <w:pPr>
        <w:pStyle w:val="Ttulo2"/>
      </w:pPr>
      <w:r>
        <w:lastRenderedPageBreak/>
        <w:t>ELEMENTO 1. DIVERSIDAD</w:t>
      </w:r>
    </w:p>
    <w:p w:rsidR="00B43FB4" w:rsidRDefault="00B43FB4">
      <w:pPr>
        <w:jc w:val="both"/>
      </w:pPr>
    </w:p>
    <w:p w:rsidR="00B43FB4" w:rsidRDefault="006531BA">
      <w:pPr>
        <w:jc w:val="both"/>
      </w:pPr>
      <w:r>
        <w:t>Las prácticas asociadas a este elemento que fueron mencionadas durante las entrevistas son: Asociación de cultivos, rotación de cultivos (ambos están entre las prácticas más populares de los entrevistados), sistemas agroforestales, permitir la regeneración</w:t>
      </w:r>
      <w:r>
        <w:t xml:space="preserve"> natural de algunas especies (como zapallo y achojcha), y diversificar la oferta (tanto en verduras, frutas y servicios como asesoramiento, turismo rural, insumos para la producción y alimentos).</w:t>
      </w:r>
    </w:p>
    <w:p w:rsidR="00B43FB4" w:rsidRDefault="00B43FB4">
      <w:pPr>
        <w:pStyle w:val="Ttulo2"/>
      </w:pPr>
    </w:p>
    <w:p w:rsidR="00B43FB4" w:rsidRDefault="006531BA">
      <w:pPr>
        <w:pStyle w:val="Ttulo2"/>
      </w:pPr>
      <w:r>
        <w:t>ELEMENTO 2. SINERGIAS</w:t>
      </w:r>
    </w:p>
    <w:p w:rsidR="00B43FB4" w:rsidRDefault="00B43FB4"/>
    <w:p w:rsidR="00B43FB4" w:rsidRDefault="006531BA">
      <w:r>
        <w:t>Prácticas relacionadas con la creaci</w:t>
      </w:r>
      <w:r>
        <w:t>ón de sinergias:</w:t>
      </w:r>
    </w:p>
    <w:p w:rsidR="00B43FB4" w:rsidRDefault="006531BA">
      <w:pPr>
        <w:jc w:val="both"/>
      </w:pPr>
      <w:r>
        <w:t>Colaborarse para la venta de productos o la oferta de servicios, como ocurre con la micro intermediación donde algunos productores llevan a vender productos de otros productores, normalmente en poca cantidad, sea de favor o compra; dos pro</w:t>
      </w:r>
      <w:r>
        <w:t>ductoras que venden en la puerta de la tienda de barrio de una de ellas, o algunos productores que se asocian en Arani para la oferta de servicios de turismo rural en su zona.</w:t>
      </w:r>
    </w:p>
    <w:p w:rsidR="00B43FB4" w:rsidRDefault="006531BA">
      <w:pPr>
        <w:jc w:val="both"/>
      </w:pPr>
      <w:r>
        <w:t>Comprar del vecino o hacer trueque con él. Varios productores implementan la prá</w:t>
      </w:r>
      <w:r>
        <w:t>ctica del trueque con el intercambio de verduras, de verduras por estiércol, de trabajo por verduras, de trabajo por estiércol, o conejos por estiércol, también se dan las compras entre vecinos, lo que contribuye a crear colaboración y sinergias en sus ent</w:t>
      </w:r>
      <w:r>
        <w:t xml:space="preserve">ornos. </w:t>
      </w:r>
    </w:p>
    <w:p w:rsidR="00B43FB4" w:rsidRDefault="00B43FB4">
      <w:pPr>
        <w:jc w:val="both"/>
      </w:pPr>
    </w:p>
    <w:p w:rsidR="00B43FB4" w:rsidRDefault="006531BA">
      <w:pPr>
        <w:pStyle w:val="Ttulo2"/>
      </w:pPr>
      <w:r>
        <w:t>ELEMENTO 3. VALORES HUMANOS Y SOCIALES</w:t>
      </w:r>
    </w:p>
    <w:p w:rsidR="00B43FB4" w:rsidRDefault="00B43FB4"/>
    <w:p w:rsidR="00B43FB4" w:rsidRDefault="006531BA">
      <w:pPr>
        <w:jc w:val="both"/>
      </w:pPr>
      <w:r>
        <w:t xml:space="preserve">Las siguientes prácticas están relacionadas con los valores humanos y sociales que crean los productores y sus familias: </w:t>
      </w:r>
    </w:p>
    <w:p w:rsidR="00B43FB4" w:rsidRDefault="006531BA">
      <w:pPr>
        <w:jc w:val="both"/>
      </w:pPr>
      <w:r>
        <w:t xml:space="preserve">Prácticas de solidaridad entre vecinos, como vender sus productos cuando no puede ir </w:t>
      </w:r>
      <w:r>
        <w:t>a la feria o es muy poco que no justifica su ida (normalmente poca cantidad y de favor), comprar al vecino para diversificar la dieta alimentaria, vecinos que apoyan a sus vecinos para que estos produzcan (como el vecino que pasa agua a una productora para</w:t>
      </w:r>
      <w:r>
        <w:t xml:space="preserve"> el riego de su huerta, porque no es socia del sistema de agua potable de su OTB y no puede cubrir el costo de asociarse).</w:t>
      </w:r>
    </w:p>
    <w:p w:rsidR="00B43FB4" w:rsidRDefault="006531BA">
      <w:pPr>
        <w:jc w:val="both"/>
      </w:pPr>
      <w:r>
        <w:t xml:space="preserve">El trueque de alimentos, de semillas, de estiércol que se da entre ellos, tanto en el área rural como en el área periurbana. </w:t>
      </w:r>
    </w:p>
    <w:p w:rsidR="00B43FB4" w:rsidRDefault="006531BA">
      <w:pPr>
        <w:jc w:val="both"/>
      </w:pPr>
      <w:r>
        <w:t>Las inn</w:t>
      </w:r>
      <w:r>
        <w:t>ovaciones de los productores que en muchos casos rescatan el conocimiento local, o simplemente innovan en sus estrategias de venta, como ocurre con los productores SAF cuando venden bolsas ecológicas enviándolas en radio taxi, o se asocian para ofrecer ser</w:t>
      </w:r>
      <w:r>
        <w:t>vicios de turismo rural, o una productora que deja que los clientes elijan qué producto quieren como yapa y esto entusiasma a sus compradoras, o, un productor que innova la presentación de su producto,  mejorando no solo la apariencia sino también la conse</w:t>
      </w:r>
      <w:r>
        <w:t xml:space="preserve">rvación del producto.  </w:t>
      </w:r>
    </w:p>
    <w:p w:rsidR="00B43FB4" w:rsidRDefault="006531BA">
      <w:pPr>
        <w:jc w:val="both"/>
      </w:pPr>
      <w:r>
        <w:t xml:space="preserve">Varios productores, rurales y periurbanos, expresan sentimientos de solidaridad hacia otros productores más pequeños o a consumidores que consideran pobres, rebajándoles el precio, </w:t>
      </w:r>
      <w:r>
        <w:lastRenderedPageBreak/>
        <w:t>aumentándoles más el producto (yapa) o incluso rega</w:t>
      </w:r>
      <w:r>
        <w:t>lándoles parte de sus productos, ya que consideran que al ser productores, y no revendedores, no pueden ser indolentes con las otras personas que consideran menos afortunadas que ellas, aún si ellos tampoco tienen mucho.</w:t>
      </w:r>
    </w:p>
    <w:p w:rsidR="00B43FB4" w:rsidRDefault="006531BA">
      <w:pPr>
        <w:jc w:val="both"/>
      </w:pPr>
      <w:r>
        <w:t>La mayoría de los productores funci</w:t>
      </w:r>
      <w:r>
        <w:t xml:space="preserve">onan como pequeñas empresas familiares, donde todos los miembros de la familia aportan con su trabajo, unos en las labores productivas y otros, normalmente los hijos jóvenes, en la venta. </w:t>
      </w:r>
    </w:p>
    <w:p w:rsidR="00B43FB4" w:rsidRDefault="006531BA">
      <w:pPr>
        <w:jc w:val="both"/>
      </w:pPr>
      <w:r>
        <w:t>Los productores desarrollan una "conexión especial" con la naturale</w:t>
      </w:r>
      <w:r>
        <w:t>za, sintiéndose sensibles con lo que les pueda pasar al suelo, a la semilla, a la planta, etc, o también se sienten parte de la naturaleza, de forma que si esta se daña, sus efectos les llegarán también a ellos como parte de ese todo.</w:t>
      </w:r>
    </w:p>
    <w:p w:rsidR="00B43FB4" w:rsidRDefault="006531BA">
      <w:pPr>
        <w:jc w:val="both"/>
      </w:pPr>
      <w:r>
        <w:t>Varios de ellos compa</w:t>
      </w:r>
      <w:r>
        <w:t xml:space="preserve">rten sus conocimientos con sus vecinos, en temas como el preparado de los bioinsumos o manejo de frutales, entre otros. </w:t>
      </w:r>
    </w:p>
    <w:p w:rsidR="00B43FB4" w:rsidRDefault="006531BA">
      <w:pPr>
        <w:jc w:val="both"/>
      </w:pPr>
      <w:r>
        <w:t xml:space="preserve">Sea por acuerdo previo o simple muestra de solidaridad, algunos transportistas dejan sus camiones todo el día mientras los productores </w:t>
      </w:r>
      <w:r>
        <w:t>venden sus productos desde el camión, por no contar con puestos de venta fijos.</w:t>
      </w:r>
    </w:p>
    <w:p w:rsidR="00B43FB4" w:rsidRDefault="00B43FB4">
      <w:pPr>
        <w:jc w:val="both"/>
      </w:pPr>
    </w:p>
    <w:p w:rsidR="00B43FB4" w:rsidRDefault="006531BA">
      <w:pPr>
        <w:pStyle w:val="Ttulo2"/>
      </w:pPr>
      <w:r>
        <w:t>ELEMENTO 4. CREACIÓN CONJUNTA E INTERCAMBIO DE CONOCIMIENTOS</w:t>
      </w:r>
    </w:p>
    <w:p w:rsidR="00B43FB4" w:rsidRDefault="00B43FB4"/>
    <w:p w:rsidR="00B43FB4" w:rsidRDefault="006531BA">
      <w:pPr>
        <w:jc w:val="both"/>
      </w:pPr>
      <w:r>
        <w:t>Las siguientes prácticas reflejan la creación conjunta y el intercambio de conocimientos:</w:t>
      </w:r>
    </w:p>
    <w:p w:rsidR="00B43FB4" w:rsidRDefault="006531BA">
      <w:pPr>
        <w:jc w:val="both"/>
      </w:pPr>
      <w:r>
        <w:t>Muchos productores, com</w:t>
      </w:r>
      <w:r>
        <w:t>o estrategia de venta o simplemente por compartir sus conocimientos, informan sobre lo que es y porqué es importante la producción ecológica a sus clientes, a sus vecinos, visitantes y otros. En general, su énfasis es el cuidado de la salud, tomando previs</w:t>
      </w:r>
      <w:r>
        <w:t>iones a través del consumo de alimentos ecológicos.</w:t>
      </w:r>
    </w:p>
    <w:p w:rsidR="00B43FB4" w:rsidRDefault="006531BA">
      <w:pPr>
        <w:jc w:val="both"/>
      </w:pPr>
      <w:r>
        <w:t xml:space="preserve">Otros productores, también dan capacitación a otros productores, vendiéndoles bioinsumos y explicándoles todo lo relacionado con estos, así como también responden preguntas sobre las plagas, enfermedades </w:t>
      </w:r>
      <w:r>
        <w:t xml:space="preserve">o cualquier otra consulta relacionada con la producción ecológica. Esta práctica es bastante común entre los productores SAF, uno incluso brinda servicios de asesoramiento. </w:t>
      </w:r>
    </w:p>
    <w:p w:rsidR="00B43FB4" w:rsidRDefault="006531BA">
      <w:pPr>
        <w:jc w:val="both"/>
      </w:pPr>
      <w:r>
        <w:t xml:space="preserve">Algunos productores experimentan por su cuenta, en base a lo que oyeron, como es el caso de dos productoras que oyeron sobre el fermento de hojas de tabaco y hojas de ortiga, e hicieron fermentos que funcionan como repelentes de plagas en hortalizas; otro </w:t>
      </w:r>
      <w:r>
        <w:t xml:space="preserve">productor vio en su huerto que al lado de la planta “Angora”, las plantas de tomate estaban especialmente sanas, e hizo un fermento de Angora para contrarrestar la enfermedad de alternaria en plantas enfermas de tomate y le resultó bastante efectivo. </w:t>
      </w:r>
    </w:p>
    <w:p w:rsidR="00B43FB4" w:rsidRDefault="006531BA">
      <w:pPr>
        <w:jc w:val="both"/>
      </w:pPr>
      <w:r>
        <w:t>Algunas asociaciones de productores sin mucho apoyo institucional lograron gestionar por su cuenta su certificación SPG, como es el caso del SPG Quillacollo, quienes buscan oportunidades de apoyo del municipio o de otras instituciones, además de diseñar pl</w:t>
      </w:r>
      <w:r>
        <w:t xml:space="preserve">anes e implementar acciones por su cuenta.  </w:t>
      </w:r>
    </w:p>
    <w:p w:rsidR="00B43FB4" w:rsidRDefault="006531BA">
      <w:pPr>
        <w:jc w:val="both"/>
      </w:pPr>
      <w:r>
        <w:t xml:space="preserve">Algunos productores, que por la pandemia no pudieron salir a las ferias, vendieron desde sus domicilios. Algunos ya eran conocidos y solo tuvieron que atender a sus clientes, otros, sin </w:t>
      </w:r>
      <w:r>
        <w:lastRenderedPageBreak/>
        <w:t>embargo, pusieron letrero</w:t>
      </w:r>
      <w:r>
        <w:t xml:space="preserve">s en la puerta de su casa como SE VENDE PRODUCTOS VEGETALES ORGÁNICOS, promocionando y vendiendo sus productos entre sus vecinos. </w:t>
      </w:r>
    </w:p>
    <w:p w:rsidR="00B43FB4" w:rsidRDefault="00B43FB4">
      <w:pPr>
        <w:jc w:val="both"/>
      </w:pPr>
    </w:p>
    <w:p w:rsidR="00B43FB4" w:rsidRDefault="006531BA">
      <w:pPr>
        <w:pStyle w:val="Ttulo2"/>
        <w:jc w:val="both"/>
      </w:pPr>
      <w:r>
        <w:t>ELEMENTO 5. CULTURA Y  TRADICIONES ALIMENTARIAS</w:t>
      </w:r>
    </w:p>
    <w:p w:rsidR="00B43FB4" w:rsidRDefault="00B43FB4">
      <w:pPr>
        <w:jc w:val="both"/>
      </w:pPr>
    </w:p>
    <w:p w:rsidR="00B43FB4" w:rsidRDefault="006531BA">
      <w:pPr>
        <w:jc w:val="both"/>
      </w:pPr>
      <w:r>
        <w:t>Relacionadas con la cultura y las tradiciones alimentarias están las siguie</w:t>
      </w:r>
      <w:r>
        <w:t>ntes prácticas:</w:t>
      </w:r>
    </w:p>
    <w:p w:rsidR="00B43FB4" w:rsidRDefault="006531BA">
      <w:pPr>
        <w:jc w:val="both"/>
      </w:pPr>
      <w:r>
        <w:t xml:space="preserve">Todos los productores consumen lo que producen, de diversas formas y en diferentes  preparaciones, varias de ellas aprendidas de sus antepasados. </w:t>
      </w:r>
    </w:p>
    <w:p w:rsidR="00B43FB4" w:rsidRDefault="006531BA">
      <w:pPr>
        <w:jc w:val="both"/>
      </w:pPr>
      <w:r>
        <w:t>Algunas familias, principalmente en el área rural, producen cultivos especialmente para la ve</w:t>
      </w:r>
      <w:r>
        <w:t>nta (como papa, maíz, trigo), y producen otros cultivos solamente para su consumo (como lechuga, cebolla, zanahoria, entre otros). En cambio, en el área periurbana, las familias productoras incrementan la diversidad productiva, motivados por su consumo fam</w:t>
      </w:r>
      <w:r>
        <w:t xml:space="preserve">iliar pero también porque sus consumidores les piden diversidad en su oferta, por ejemplo contar con todas las especias verdes típicas en la comida local como perejil, apio, culandro, acelga y espinacas. </w:t>
      </w:r>
    </w:p>
    <w:p w:rsidR="00B43FB4" w:rsidRDefault="006531BA">
      <w:pPr>
        <w:jc w:val="both"/>
      </w:pPr>
      <w:r>
        <w:t>Una de las prácticas que se reporta desde tiempos i</w:t>
      </w:r>
      <w:r>
        <w:t>nmemorables es la conservación de la semilla propia, y la multiplicación de la adquirida. Todas las familias entrevistadas multiplican la semilla propia como estrategia de reducir los gastos y mantener un nivel de calidad en sus productos. Por otro lado, l</w:t>
      </w:r>
      <w:r>
        <w:t xml:space="preserve">a mayoría de las familias compra semilla de variedades o especies que no tienen costumbre de producir, para luego multiplicar estas y obtener las semillas.  </w:t>
      </w:r>
    </w:p>
    <w:p w:rsidR="00B43FB4" w:rsidRDefault="006531BA">
      <w:pPr>
        <w:jc w:val="both"/>
      </w:pPr>
      <w:r>
        <w:t>Varias de las prácticas, específicamente cinco de ellas: uso de rastrojo, uso de semilla propia, r</w:t>
      </w:r>
      <w:r>
        <w:t>otación de cultivos, uso de estiércol y la asociación de cultivos, son prácticas que las familias aprendieron de sus antepasados y las practican hasta la actualidad, aunque es innegable que algunas de ellas, las que implementan producción convencional, han</w:t>
      </w:r>
      <w:r>
        <w:t xml:space="preserve"> incorporado otras prácticas como el uso de fertilizantes sintéticos, pesticidas, y otros. </w:t>
      </w:r>
    </w:p>
    <w:p w:rsidR="00B43FB4" w:rsidRDefault="00B43FB4">
      <w:pPr>
        <w:jc w:val="both"/>
      </w:pPr>
    </w:p>
    <w:p w:rsidR="00B43FB4" w:rsidRDefault="006531BA">
      <w:pPr>
        <w:pStyle w:val="Ttulo2"/>
      </w:pPr>
      <w:r>
        <w:t>ELEMENTO 6. ECONOMÍA CIRCULAR Y SOLIDARIA</w:t>
      </w:r>
    </w:p>
    <w:p w:rsidR="00B43FB4" w:rsidRDefault="00B43FB4"/>
    <w:p w:rsidR="00B43FB4" w:rsidRDefault="006531BA">
      <w:pPr>
        <w:jc w:val="both"/>
      </w:pPr>
      <w:r>
        <w:t>Todos los productores ecológicos entrevistados, participan de circuitos cortos de comercialización (CCC),  nos referimos</w:t>
      </w:r>
      <w:r>
        <w:t xml:space="preserve"> a las ferias populares donde se da la venta del productor al consumidor, lo que facilita la interrelación entre ellos. </w:t>
      </w:r>
    </w:p>
    <w:p w:rsidR="00B43FB4" w:rsidRDefault="006531BA">
      <w:pPr>
        <w:jc w:val="both"/>
      </w:pPr>
      <w:r>
        <w:t>Otros productores por su cuenta, han innovado sistemas de CCC, como el productor SAF que contacta a sus consumidores a través de las re</w:t>
      </w:r>
      <w:r>
        <w:t>des sociales o visitas que hacen a su huerta, les oferta paquetes de alimentos que tiene de su producción ecológica con un precio específico, y les envía por transporte público hasta la ciudad de Cochabamba, de donde los consumidores recogen, el pago norma</w:t>
      </w:r>
      <w:r>
        <w:t xml:space="preserve">lmente se realiza por tigo money, que es un sistema de transferencia monetaria inmediata en tiendas de barrio. </w:t>
      </w:r>
    </w:p>
    <w:p w:rsidR="00B43FB4" w:rsidRDefault="00B43FB4">
      <w:pPr>
        <w:jc w:val="both"/>
      </w:pPr>
    </w:p>
    <w:p w:rsidR="00B43FB4" w:rsidRDefault="006531BA">
      <w:pPr>
        <w:pStyle w:val="Ttulo2"/>
      </w:pPr>
      <w:r>
        <w:t>ELEMENTO 7. EFICIENCIA</w:t>
      </w:r>
    </w:p>
    <w:p w:rsidR="00B43FB4" w:rsidRDefault="00B43FB4">
      <w:pPr>
        <w:jc w:val="both"/>
      </w:pPr>
    </w:p>
    <w:p w:rsidR="00B43FB4" w:rsidRDefault="006531BA">
      <w:pPr>
        <w:jc w:val="both"/>
      </w:pPr>
      <w:r>
        <w:t xml:space="preserve">Varias prácticas refuerzan la eficiencia en los sistemas agroecológicos: </w:t>
      </w:r>
    </w:p>
    <w:p w:rsidR="00B43FB4" w:rsidRDefault="006531BA">
      <w:pPr>
        <w:jc w:val="both"/>
      </w:pPr>
      <w:r>
        <w:lastRenderedPageBreak/>
        <w:t>El barbecho, que es el descanso temporal de u</w:t>
      </w:r>
      <w:r>
        <w:t xml:space="preserve">n predio agrícola a fin de que este “descanse” y produzca con mayor eficiencia luego del descanso. Es una práctica milenaria, pero todavía es implementada por algunos productores principalmente del área rural y que tienen relativamente grandes extensiones </w:t>
      </w:r>
      <w:r>
        <w:t xml:space="preserve">de tierra cultivable. En cambio en las áreas periurbanas, donde las parcelas productivas con muy pequeñas (de 10 a 1200 m2), se da un uso intensivo de la tierra sin lugar al descanso. </w:t>
      </w:r>
    </w:p>
    <w:p w:rsidR="00B43FB4" w:rsidRDefault="006531BA">
      <w:pPr>
        <w:jc w:val="both"/>
      </w:pPr>
      <w:r>
        <w:t>La labranza mínima, que tiene el objetivo de mantener la estructura fís</w:t>
      </w:r>
      <w:r>
        <w:t xml:space="preserve">ica y biológica del suelo, es también una práctica milenaria que sigue siendo implementada por algunos productores, todos del área rural. </w:t>
      </w:r>
    </w:p>
    <w:p w:rsidR="00B43FB4" w:rsidRDefault="006531BA">
      <w:pPr>
        <w:jc w:val="both"/>
      </w:pPr>
      <w:r>
        <w:t xml:space="preserve">La crianza de animales, tiene varios propósitos entre los que están el consumo familiar de carne, una caja de ahorro </w:t>
      </w:r>
      <w:r>
        <w:t xml:space="preserve">familiar en casos de emergencia, ingresos por su venta, y, el aprovechamiento del estiércol para las parcelas de producción, incrementado la eficiencia del sistema agrícola.  </w:t>
      </w:r>
    </w:p>
    <w:p w:rsidR="00B43FB4" w:rsidRDefault="006531BA">
      <w:pPr>
        <w:jc w:val="both"/>
      </w:pPr>
      <w:r>
        <w:t>La elaboración de bioinsumos (biol, microorganismos, caldos minerales y caldos f</w:t>
      </w:r>
      <w:r>
        <w:t>ermentados, entre otros) disminuye o reemplaza el uso de insumos químicos externos como los agroquímicos en todas sus variedades, haciendo uso de algunos insumos que existen en la finca como el estiércol fresco de los rumiantes para el biol o la ceniza par</w:t>
      </w:r>
      <w:r>
        <w:t>a el caldo mineral de ceniza,  y/o proveyéndose de otros insumos no tóxicos y de bajo costo como la chancaca, levadura, azufre, cal, y otros.</w:t>
      </w:r>
    </w:p>
    <w:p w:rsidR="00B43FB4" w:rsidRDefault="006531BA">
      <w:pPr>
        <w:jc w:val="both"/>
      </w:pPr>
      <w:r>
        <w:t>El uso del rastrojo es también bastante variado, como alimento para los animales, como cobertura para el suelo y c</w:t>
      </w:r>
      <w:r>
        <w:t xml:space="preserve">omo insumo para el compostaje. Como se puede apreciar el rastrojo cumple diversas funciones en la finca ecológica. </w:t>
      </w:r>
    </w:p>
    <w:p w:rsidR="00B43FB4" w:rsidRDefault="006531BA">
      <w:pPr>
        <w:jc w:val="both"/>
      </w:pPr>
      <w:r>
        <w:t>La cantidad de biomasa generada en los Sistemas Agroforestales hace mucho más eficiente el sistema agrícola en su totalidad. Estos cumplen t</w:t>
      </w:r>
      <w:r>
        <w:t xml:space="preserve">ambién diversas funciones, entre ellas la cobertura vegetal que impide la erosión del suelo, y mantiene su humedad por más tiempo, el control de plagas y enfermedades a través de especies repelentes a algunos insectos como marigold, ruda, o plantas trampa </w:t>
      </w:r>
      <w:r>
        <w:t xml:space="preserve">para los áfidos como la retama; mejor uso de los nutrientes del suelo, mayor diversidad en la seguridad alimentaria familiar, entre otros. </w:t>
      </w:r>
    </w:p>
    <w:p w:rsidR="00B43FB4" w:rsidRDefault="006531BA">
      <w:pPr>
        <w:jc w:val="both"/>
      </w:pPr>
      <w:r>
        <w:t>El reúso del agua, es una práctica importante principalmente en las fincas ecológicas periurbanas, ya que se cosecha</w:t>
      </w:r>
      <w:r>
        <w:t xml:space="preserve"> el agua de la lluvia y este se usa para el riego de las plantas, también se reúsa el agua con el que se lavan las verduras para la venta en el riego, aguas de cocina que no contengan residuos grasos también se reúsan para el riego de macetas o la parcela </w:t>
      </w:r>
      <w:r>
        <w:t xml:space="preserve">misma. </w:t>
      </w:r>
    </w:p>
    <w:p w:rsidR="00B43FB4" w:rsidRDefault="006531BA">
      <w:pPr>
        <w:jc w:val="both"/>
      </w:pPr>
      <w:r>
        <w:t xml:space="preserve">El compostaje es otra práctica que hace más eficiente en sistema productivo, principalmente en fincas ecológicas periurbanas, ya que se aprovecha la tierra vegetal para la misma parcela de producción o las macetas. </w:t>
      </w:r>
    </w:p>
    <w:p w:rsidR="00B43FB4" w:rsidRDefault="00B43FB4">
      <w:pPr>
        <w:jc w:val="both"/>
      </w:pPr>
    </w:p>
    <w:p w:rsidR="00B43FB4" w:rsidRDefault="006531BA">
      <w:pPr>
        <w:pStyle w:val="Ttulo2"/>
        <w:jc w:val="both"/>
      </w:pPr>
      <w:r>
        <w:t>ELEMENTO 8. RECICLAJE</w:t>
      </w:r>
    </w:p>
    <w:p w:rsidR="00B43FB4" w:rsidRDefault="00B43FB4">
      <w:pPr>
        <w:jc w:val="both"/>
      </w:pPr>
    </w:p>
    <w:p w:rsidR="00B43FB4" w:rsidRDefault="006531BA">
      <w:pPr>
        <w:jc w:val="both"/>
      </w:pPr>
      <w:r>
        <w:t xml:space="preserve">El compostaje recicla los residuos vegetales de la finca o los restos de la cocina familiar, convirtiéndolos en tierra vegetal, importante insumo principalmente en las fincas ecológicas periurbanas. </w:t>
      </w:r>
    </w:p>
    <w:p w:rsidR="00B43FB4" w:rsidRDefault="006531BA">
      <w:pPr>
        <w:jc w:val="both"/>
      </w:pPr>
      <w:r>
        <w:lastRenderedPageBreak/>
        <w:t>El estiércol animal se recicla en nutrientes para el sue</w:t>
      </w:r>
      <w:r>
        <w:t>lo, muy importante para la producción de alimentos.</w:t>
      </w:r>
    </w:p>
    <w:p w:rsidR="00B43FB4" w:rsidRDefault="006531BA">
      <w:pPr>
        <w:jc w:val="both"/>
      </w:pPr>
      <w:r>
        <w:t xml:space="preserve">Algunos insumos para la elaboración del biol, caldos fermentados y caldos minerales son “desechos” de la finca, como el estiércol de rumiantes, la ceniza y otros. </w:t>
      </w:r>
    </w:p>
    <w:p w:rsidR="00B43FB4" w:rsidRDefault="00B43FB4"/>
    <w:p w:rsidR="00B43FB4" w:rsidRDefault="006531BA">
      <w:pPr>
        <w:pStyle w:val="Ttulo2"/>
      </w:pPr>
      <w:r>
        <w:t xml:space="preserve">ELEMENTO 9. RESILIENCIA </w:t>
      </w:r>
    </w:p>
    <w:p w:rsidR="00B43FB4" w:rsidRDefault="00B43FB4"/>
    <w:p w:rsidR="00B43FB4" w:rsidRDefault="006531BA">
      <w:pPr>
        <w:jc w:val="both"/>
      </w:pPr>
      <w:r>
        <w:t>La resilienci</w:t>
      </w:r>
      <w:r>
        <w:t>a es un aspecto muy importante para las fincas agrícolas en general. Algunas prácticas asociadas a este elemento son:</w:t>
      </w:r>
    </w:p>
    <w:p w:rsidR="00B43FB4" w:rsidRDefault="006531BA">
      <w:pPr>
        <w:jc w:val="both"/>
      </w:pPr>
      <w:r>
        <w:t>La asociación de cultivos, donde algunos cultivos son más tolerantes a efectos climáticos adversos como la sequía, la inundación, el grani</w:t>
      </w:r>
      <w:r>
        <w:t>zo y otros, permite que no toda la producción se pierda en caso de desastre; por otra parte, también permite que el suelo sea más resiliente a efectos climáticos adversos como la erosión por inundaciones o por vientos fuertes.</w:t>
      </w:r>
    </w:p>
    <w:p w:rsidR="00B43FB4" w:rsidRDefault="006531BA">
      <w:pPr>
        <w:jc w:val="both"/>
      </w:pPr>
      <w:r>
        <w:t>De forma similar que la asoci</w:t>
      </w:r>
      <w:r>
        <w:t xml:space="preserve">ación de cultivos, los cultivos de cobertura cumplen funciones de protección del suelo tanto por posibles erosiones pero también por mantener la humedad, y con ella, la actividad biótica del suelo. </w:t>
      </w:r>
    </w:p>
    <w:p w:rsidR="00B43FB4" w:rsidRDefault="006531BA">
      <w:pPr>
        <w:jc w:val="both"/>
      </w:pPr>
      <w:r>
        <w:t>Como se explicó líneas arriba, la crianza de animales tie</w:t>
      </w:r>
      <w:r>
        <w:t>ne varios propósitos que incrementan la resiliencia de las familias ante posibles adversidades, por ejemplo asegura el consumo familiar de proteína, es una caja de ahorro familiar en casos de emergencia, ingresos económicos por su venta, y, el aprovechamie</w:t>
      </w:r>
      <w:r>
        <w:t xml:space="preserve">nto del estiércol para las parcelas de producción. </w:t>
      </w:r>
    </w:p>
    <w:p w:rsidR="00B43FB4" w:rsidRDefault="006531BA">
      <w:r>
        <w:t>Todo lo que implica el SAF – Sistema Agrícola Forestal hace resiliente a las fincas agrícolas, por la alta diversidad que representa, tanto a nivel de especies vegetales, como a nivel de micro y macro fau</w:t>
      </w:r>
      <w:r>
        <w:t xml:space="preserve">na en el suelo, así como diversidad alimentaria para la familias, y diversidad en los ingresos económicos, entre otros. </w:t>
      </w:r>
    </w:p>
    <w:p w:rsidR="00B43FB4" w:rsidRDefault="00B43FB4"/>
    <w:p w:rsidR="00B43FB4" w:rsidRDefault="006531BA">
      <w:pPr>
        <w:pStyle w:val="Ttulo2"/>
      </w:pPr>
      <w:r>
        <w:t>ELEMENTO 10. GOBERNANZA RESPONSABLE</w:t>
      </w:r>
    </w:p>
    <w:p w:rsidR="00B43FB4" w:rsidRDefault="00B43FB4"/>
    <w:p w:rsidR="00B43FB4" w:rsidRDefault="006531BA">
      <w:pPr>
        <w:jc w:val="both"/>
      </w:pPr>
      <w:r>
        <w:t>Relacionadas con la gobernanza responsable:</w:t>
      </w:r>
    </w:p>
    <w:p w:rsidR="00B43FB4" w:rsidRDefault="006531BA">
      <w:pPr>
        <w:jc w:val="both"/>
      </w:pPr>
      <w:r>
        <w:t>Una asociación de productores ecológicos vende insumo</w:t>
      </w:r>
      <w:r>
        <w:t>s del desayuno escolar al Municipio de Totora, insumos como pan de trigo, galletas integrales y otros, después de un proceso de gestión e incidencia con las autoridades municipales.</w:t>
      </w:r>
    </w:p>
    <w:p w:rsidR="00B43FB4" w:rsidRDefault="006531BA">
      <w:pPr>
        <w:jc w:val="both"/>
      </w:pPr>
      <w:r>
        <w:t>Algunas ferias populares cuentan con espacios físicos destinados a los pro</w:t>
      </w:r>
      <w:r>
        <w:t>ductores ecológicos, como son los casos de la Feria Primero de Mayo y Villa Obrajes, donde también se hizo un proceso de incidencia con las autoridades y la dirigencia de estas ferias. Aún no tienen estos espacios en las ferias de Quillacollo ni Las Rieles</w:t>
      </w:r>
      <w:r>
        <w:t xml:space="preserve">. </w:t>
      </w:r>
    </w:p>
    <w:p w:rsidR="00B43FB4" w:rsidRDefault="006531BA">
      <w:pPr>
        <w:jc w:val="both"/>
      </w:pPr>
      <w:bookmarkStart w:id="0" w:name="_heading=h.30j0zll" w:colFirst="0" w:colLast="0"/>
      <w:bookmarkEnd w:id="0"/>
      <w:r>
        <w:t>Los grupos productivos dentro el SPG, son una muestra de que se ha logrado el reconocimiento a estos grupos, para que puedan comercializar productos ecológicos a nivel local o nacional. Este reconocimiento se refleja en el certificado de registro que el</w:t>
      </w:r>
      <w:r>
        <w:t xml:space="preserve"> Servicio Nacional de Protección Vegetal e Inocuidad Alimentaria, SENASAG otorga a cada uno de ellos. Varios de estos grupos </w:t>
      </w:r>
      <w:r>
        <w:lastRenderedPageBreak/>
        <w:t>están compuestos por mujeres, principalmente en el área periurbana, que se dedican a la agricultura familiar de traspatio.</w:t>
      </w:r>
    </w:p>
    <w:p w:rsidR="00B43FB4" w:rsidRDefault="00B43FB4">
      <w:pPr>
        <w:jc w:val="both"/>
      </w:pPr>
    </w:p>
    <w:p w:rsidR="00B43FB4" w:rsidRDefault="006531BA">
      <w:pPr>
        <w:pStyle w:val="Ttulo2"/>
      </w:pPr>
      <w:r>
        <w:t>CONCLUS</w:t>
      </w:r>
      <w:r>
        <w:t>IONES</w:t>
      </w:r>
    </w:p>
    <w:p w:rsidR="00B43FB4" w:rsidRDefault="00B43FB4"/>
    <w:p w:rsidR="00B43FB4" w:rsidRDefault="006531BA">
      <w:pPr>
        <w:jc w:val="both"/>
      </w:pPr>
      <w:r>
        <w:t xml:space="preserve">Los elementos de la agroecología que albergan más prácticas mencionadas por los productores entrevistados son la </w:t>
      </w:r>
      <w:r>
        <w:rPr>
          <w:i/>
        </w:rPr>
        <w:t>eficiencia</w:t>
      </w:r>
      <w:r>
        <w:t xml:space="preserve"> en el sistema productivo, </w:t>
      </w:r>
      <w:r>
        <w:rPr>
          <w:i/>
        </w:rPr>
        <w:t>la creación conjunta e intercambio de conocimientos y los valores humanos y sociales</w:t>
      </w:r>
      <w:r>
        <w:t>. Estos dos últ</w:t>
      </w:r>
      <w:r>
        <w:t>imos elementos tienen que ver con la capacidad de relacionamiento con otras personas y la transmisión de conocimientos y valores, principalmente a su entorno más cercano. La eficiencia es el elemento que más resalta por la cantidad de prácticas productivas</w:t>
      </w:r>
      <w:r>
        <w:t xml:space="preserve"> mencionadas en este elemento.</w:t>
      </w:r>
    </w:p>
    <w:p w:rsidR="00B43FB4" w:rsidRDefault="006531BA">
      <w:pPr>
        <w:jc w:val="both"/>
      </w:pPr>
      <w:r>
        <w:t>Siguen otros tres elementos que son la diversidad, la resiliencia y la cultura y tradiciones alimentarias, elementos muy relacionados entre sí por la influencia y efecto de uno en los otros y viceversa. Mencionamos como ejemp</w:t>
      </w:r>
      <w:r>
        <w:t xml:space="preserve">lo de esa interrelación, la importancia de la diversidad productiva en los ingresos económicos de las familias, en la seguridad alimentaria y en la protección del suelo y por ende, en la mayor capacidad de resiliencia para las familias. </w:t>
      </w:r>
    </w:p>
    <w:p w:rsidR="00B43FB4" w:rsidRDefault="006531BA">
      <w:pPr>
        <w:jc w:val="both"/>
      </w:pPr>
      <w:bookmarkStart w:id="1" w:name="_heading=h.gjdgxs" w:colFirst="0" w:colLast="0"/>
      <w:bookmarkEnd w:id="1"/>
      <w:r>
        <w:t>Un tercer grupo de</w:t>
      </w:r>
      <w:r>
        <w:t xml:space="preserve"> elementos con menos prácticas mencionadas son las sinergias, el reciclaje, la gobernanza responsable y la economía circular y solidaria, sin embargo, las pocas prácticas mencionadas pueden deberse a que en la entrevista no se incluyeron preguntas directam</w:t>
      </w:r>
      <w:r>
        <w:t xml:space="preserve">ente relacionadas con estos elementos. </w:t>
      </w:r>
    </w:p>
    <w:p w:rsidR="00B43FB4" w:rsidRDefault="006531BA">
      <w:pPr>
        <w:jc w:val="both"/>
      </w:pPr>
      <w:bookmarkStart w:id="2" w:name="_heading=h.l8evsbj62379" w:colFirst="0" w:colLast="0"/>
      <w:bookmarkEnd w:id="2"/>
      <w:r>
        <w:t xml:space="preserve">La aplicación de las prácticas productivas depende principalmente del contexto específico de producción en el que se encuentra cada productor. Otros factores adicionales que influyen en las prácticas productivas son </w:t>
      </w:r>
      <w:r>
        <w:t>las experiencias previas de los productores con la agricultura ecológica, su nivel de conocimiento sobre ella y los principios y valores inculcados desde la tradición social, sea comunal o familiar. Consideramos que estos factores no son generalizables a l</w:t>
      </w:r>
      <w:r>
        <w:t xml:space="preserve">os tipos de productores que se encontró en la investigación - ecológicos, mixtos y convencionales- por lo se omite ese análisis en esta sección.  </w:t>
      </w:r>
    </w:p>
    <w:p w:rsidR="00B43FB4" w:rsidRDefault="006531BA">
      <w:pPr>
        <w:spacing w:before="240" w:after="240"/>
        <w:jc w:val="both"/>
      </w:pPr>
      <w:r>
        <w:t>Finalmente, los sistemas productivos son altamente eficientes en el uso de recursos locales, y por ende bastante resilientes; sin embargo, podrían alcanzar niveles más altos de ser agroecológicos.</w:t>
      </w:r>
      <w:bookmarkStart w:id="3" w:name="_GoBack"/>
      <w:bookmarkEnd w:id="3"/>
    </w:p>
    <w:sectPr w:rsidR="00B43FB4">
      <w:headerReference w:type="default" r:id="rId7"/>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31BA" w:rsidRDefault="006531BA">
      <w:pPr>
        <w:spacing w:after="0" w:line="240" w:lineRule="auto"/>
      </w:pPr>
      <w:r>
        <w:separator/>
      </w:r>
    </w:p>
  </w:endnote>
  <w:endnote w:type="continuationSeparator" w:id="0">
    <w:p w:rsidR="006531BA" w:rsidRDefault="006531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31BA" w:rsidRDefault="006531BA">
      <w:pPr>
        <w:spacing w:after="0" w:line="240" w:lineRule="auto"/>
      </w:pPr>
      <w:r>
        <w:separator/>
      </w:r>
    </w:p>
  </w:footnote>
  <w:footnote w:type="continuationSeparator" w:id="0">
    <w:p w:rsidR="006531BA" w:rsidRDefault="006531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FB4" w:rsidRDefault="006531BA">
    <w:pPr>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Pr>
        <w:color w:val="000000"/>
      </w:rPr>
      <w:instrText>PAGE</w:instrText>
    </w:r>
    <w:r w:rsidR="000F74F6">
      <w:rPr>
        <w:color w:val="000000"/>
      </w:rPr>
      <w:fldChar w:fldCharType="separate"/>
    </w:r>
    <w:r w:rsidR="000611C4">
      <w:rPr>
        <w:noProof/>
        <w:color w:val="000000"/>
      </w:rPr>
      <w:t>9</w:t>
    </w:r>
    <w:r>
      <w:rPr>
        <w:color w:val="000000"/>
      </w:rPr>
      <w:fldChar w:fldCharType="end"/>
    </w:r>
  </w:p>
  <w:p w:rsidR="00B43FB4" w:rsidRDefault="00B43FB4">
    <w:pPr>
      <w:pBdr>
        <w:top w:val="nil"/>
        <w:left w:val="nil"/>
        <w:bottom w:val="nil"/>
        <w:right w:val="nil"/>
        <w:between w:val="nil"/>
      </w:pBdr>
      <w:tabs>
        <w:tab w:val="center" w:pos="4252"/>
        <w:tab w:val="right" w:pos="8504"/>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FB4"/>
    <w:rsid w:val="000611C4"/>
    <w:rsid w:val="000F74F6"/>
    <w:rsid w:val="006531BA"/>
    <w:rsid w:val="009C3162"/>
    <w:rsid w:val="00B43FB4"/>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48CA4B-D160-4B92-B796-0DD6E924D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s-BO" w:eastAsia="es-B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D9018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CB5D4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customStyle="1" w:styleId="Ttulo1Car">
    <w:name w:val="Título 1 Car"/>
    <w:basedOn w:val="Fuentedeprrafopredeter"/>
    <w:link w:val="Ttulo1"/>
    <w:uiPriority w:val="9"/>
    <w:rsid w:val="00D9018F"/>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unhideWhenUsed/>
    <w:rsid w:val="00D9018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2Car">
    <w:name w:val="Título 2 Car"/>
    <w:basedOn w:val="Fuentedeprrafopredeter"/>
    <w:link w:val="Ttulo2"/>
    <w:uiPriority w:val="9"/>
    <w:rsid w:val="00CB5D41"/>
    <w:rPr>
      <w:rFonts w:asciiTheme="majorHAnsi" w:eastAsiaTheme="majorEastAsia" w:hAnsiTheme="majorHAnsi" w:cstheme="majorBidi"/>
      <w:color w:val="2E74B5" w:themeColor="accent1" w:themeShade="BF"/>
      <w:sz w:val="26"/>
      <w:szCs w:val="26"/>
    </w:rPr>
  </w:style>
  <w:style w:type="paragraph" w:styleId="Prrafodelista">
    <w:name w:val="List Paragraph"/>
    <w:basedOn w:val="Normal"/>
    <w:uiPriority w:val="34"/>
    <w:qFormat/>
    <w:rsid w:val="00CB5D41"/>
    <w:pPr>
      <w:ind w:left="720"/>
      <w:contextualSpacing/>
    </w:pPr>
  </w:style>
  <w:style w:type="paragraph" w:styleId="Encabezado">
    <w:name w:val="header"/>
    <w:basedOn w:val="Normal"/>
    <w:link w:val="EncabezadoCar"/>
    <w:uiPriority w:val="99"/>
    <w:unhideWhenUsed/>
    <w:rsid w:val="002F7BE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F7BEF"/>
  </w:style>
  <w:style w:type="paragraph" w:styleId="Piedepgina">
    <w:name w:val="footer"/>
    <w:basedOn w:val="Normal"/>
    <w:link w:val="PiedepginaCar"/>
    <w:uiPriority w:val="99"/>
    <w:unhideWhenUsed/>
    <w:rsid w:val="002F7BE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F7BEF"/>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70" w:type="dxa"/>
        <w:bottom w:w="0" w:type="dxa"/>
        <w:right w:w="70" w:type="dxa"/>
      </w:tblCellMar>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Textodeglobo">
    <w:name w:val="Balloon Text"/>
    <w:basedOn w:val="Normal"/>
    <w:link w:val="TextodegloboCar"/>
    <w:uiPriority w:val="99"/>
    <w:semiHidden/>
    <w:unhideWhenUsed/>
    <w:rsid w:val="006B43A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B43AF"/>
    <w:rPr>
      <w:rFonts w:ascii="Segoe UI" w:hAnsi="Segoe UI" w:cs="Segoe UI"/>
      <w:sz w:val="18"/>
      <w:szCs w:val="18"/>
    </w:rPr>
  </w:style>
  <w:style w:type="table" w:customStyle="1" w:styleId="a0">
    <w:basedOn w:val="TableNormal0"/>
    <w:tblPr>
      <w:tblStyleRowBandSize w:val="1"/>
      <w:tblStyleColBandSize w:val="1"/>
      <w:tblCellMar>
        <w:top w:w="0" w:type="dxa"/>
        <w:left w:w="70" w:type="dxa"/>
        <w:bottom w:w="0" w:type="dxa"/>
        <w:right w:w="70" w:type="dxa"/>
      </w:tblCellMar>
    </w:tblPr>
  </w:style>
  <w:style w:type="table" w:styleId="Tablaconcuadrcula">
    <w:name w:val="Table Grid"/>
    <w:basedOn w:val="Tablanormal"/>
    <w:uiPriority w:val="39"/>
    <w:rsid w:val="000F74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decuadrcula5oscura-nfasis6">
    <w:name w:val="Grid Table 5 Dark Accent 6"/>
    <w:basedOn w:val="Tablanormal"/>
    <w:uiPriority w:val="50"/>
    <w:rsid w:val="000F74F6"/>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6682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dRmAbjXDGLKim1ngDl4AjKQR4RA==">AMUW2mWCXQAVh9upgXOeB5tQ7e/g/VOwklxg+/Lx8ieEv8+RiX9DS5ot/QNTF3pXPtwN36fkk8M4mTtP0T8YUnyWdQVwflWhSK6cxDAbaGfePcOfuCZHph8AbzKh8R5+FTEq1vvvZpRUKVVbScMPfuk35zxM/KF+fQ==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3542</Words>
  <Characters>19484</Characters>
  <Application>Microsoft Office Word</Application>
  <DocSecurity>0</DocSecurity>
  <Lines>162</Lines>
  <Paragraphs>45</Paragraphs>
  <ScaleCrop>false</ScaleCrop>
  <HeadingPairs>
    <vt:vector size="2" baseType="variant">
      <vt:variant>
        <vt:lpstr>Título</vt:lpstr>
      </vt:variant>
      <vt:variant>
        <vt:i4>1</vt:i4>
      </vt:variant>
    </vt:vector>
  </HeadingPairs>
  <TitlesOfParts>
    <vt:vector size="1" baseType="lpstr">
      <vt:lpstr/>
    </vt:vector>
  </TitlesOfParts>
  <Company>Tecnicos Inside Group</Company>
  <LinksUpToDate>false</LinksUpToDate>
  <CharactersWithSpaces>22981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C. Omonte Ferrufino</dc:creator>
  <cp:lastModifiedBy>María C. Omonte Ferrufino</cp:lastModifiedBy>
  <cp:revision>2</cp:revision>
  <dcterms:created xsi:type="dcterms:W3CDTF">2021-07-01T19:14:00Z</dcterms:created>
  <dcterms:modified xsi:type="dcterms:W3CDTF">2021-07-01T19:14:00Z</dcterms:modified>
</cp:coreProperties>
</file>